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9"/>
        <w:gridCol w:w="2693"/>
        <w:gridCol w:w="3260"/>
        <w:gridCol w:w="2325"/>
      </w:tblGrid>
      <w:tr w:rsidR="00B51463" w:rsidRPr="00FE172F" w14:paraId="3590B645" w14:textId="77777777" w:rsidTr="00B51463">
        <w:trPr>
          <w:trHeight w:val="276"/>
        </w:trPr>
        <w:tc>
          <w:tcPr>
            <w:tcW w:w="10297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00364CB" w14:textId="77777777" w:rsidR="00FE172F" w:rsidRDefault="00FE172F" w:rsidP="00B51463">
            <w:pPr>
              <w:pStyle w:val="1"/>
              <w:ind w:left="-25" w:hanging="25"/>
              <w:jc w:val="center"/>
              <w:rPr>
                <w:lang w:val="en-US"/>
              </w:rPr>
            </w:pPr>
            <w:bookmarkStart w:id="0" w:name="_Toc8811034"/>
            <w:bookmarkStart w:id="1" w:name="_Toc11759051"/>
            <w:r>
              <w:rPr>
                <w:lang w:val="en-US"/>
              </w:rPr>
              <w:t>Application for restrictions</w:t>
            </w:r>
            <w:r w:rsidR="00B51463" w:rsidRPr="00FE172F">
              <w:rPr>
                <w:lang w:val="en-US"/>
              </w:rPr>
              <w:t xml:space="preserve"> </w:t>
            </w:r>
            <w:r w:rsidRPr="00FE172F">
              <w:rPr>
                <w:lang w:val="en-US"/>
              </w:rPr>
              <w:t xml:space="preserve">when using </w:t>
            </w:r>
          </w:p>
          <w:p w14:paraId="3577AB80" w14:textId="64CB8D94" w:rsidR="00B51463" w:rsidRPr="00FE172F" w:rsidRDefault="00FE172F" w:rsidP="00B51463">
            <w:pPr>
              <w:pStyle w:val="1"/>
              <w:ind w:left="-25" w:hanging="25"/>
              <w:jc w:val="center"/>
              <w:rPr>
                <w:lang w:val="en-US"/>
              </w:rPr>
            </w:pPr>
            <w:r w:rsidRPr="00FE172F">
              <w:rPr>
                <w:lang w:val="en-US"/>
              </w:rPr>
              <w:t>the Information Exchange System</w:t>
            </w:r>
            <w:r>
              <w:rPr>
                <w:lang w:val="en-US"/>
              </w:rPr>
              <w:t>s</w:t>
            </w:r>
            <w:r w:rsidR="004A7890" w:rsidRPr="00FE172F">
              <w:rPr>
                <w:lang w:val="en-US"/>
              </w:rPr>
              <w:t xml:space="preserve"> </w:t>
            </w:r>
            <w:bookmarkEnd w:id="0"/>
            <w:bookmarkEnd w:id="1"/>
            <w:r>
              <w:rPr>
                <w:lang w:val="en-US"/>
              </w:rPr>
              <w:t>with LLC “Bank 131”</w:t>
            </w:r>
          </w:p>
          <w:p w14:paraId="5112BDAC" w14:textId="121469EB" w:rsidR="00B51463" w:rsidRPr="00FE172F" w:rsidRDefault="00B51463" w:rsidP="00B51463">
            <w:pPr>
              <w:rPr>
                <w:lang w:val="en-US"/>
              </w:rPr>
            </w:pPr>
          </w:p>
        </w:tc>
      </w:tr>
      <w:tr w:rsidR="00B51463" w:rsidRPr="00FE172F" w14:paraId="68CF3FB0" w14:textId="77777777" w:rsidTr="00B51463">
        <w:trPr>
          <w:trHeight w:val="230"/>
        </w:trPr>
        <w:tc>
          <w:tcPr>
            <w:tcW w:w="10297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B51463" w:rsidRPr="00FE172F" w:rsidRDefault="00B51463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A2799" w:rsidRPr="00ED79EB" w14:paraId="1D37B520" w14:textId="77777777" w:rsidTr="00C93F46">
        <w:trPr>
          <w:trHeight w:val="20"/>
        </w:trPr>
        <w:tc>
          <w:tcPr>
            <w:tcW w:w="10297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6BBCF150" w:rsidR="005F51B7" w:rsidRPr="00ED79EB" w:rsidRDefault="00B93A2E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 DATA</w:t>
            </w:r>
          </w:p>
        </w:tc>
      </w:tr>
      <w:tr w:rsidR="001A2799" w:rsidRPr="009E00F6" w14:paraId="264AAF9E" w14:textId="77777777" w:rsidTr="00C93F46">
        <w:trPr>
          <w:trHeight w:val="20"/>
        </w:trPr>
        <w:tc>
          <w:tcPr>
            <w:tcW w:w="10297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B93A2E" w14:paraId="26D6F7DF" w14:textId="77777777" w:rsidTr="00C93F46">
        <w:trPr>
          <w:trHeight w:val="20"/>
        </w:trPr>
        <w:tc>
          <w:tcPr>
            <w:tcW w:w="10297" w:type="dxa"/>
            <w:gridSpan w:val="4"/>
            <w:shd w:val="clear" w:color="auto" w:fill="F2F2F2"/>
            <w:vAlign w:val="center"/>
          </w:tcPr>
          <w:p w14:paraId="1A4010F3" w14:textId="504B429B" w:rsidR="001B055A" w:rsidRPr="00B93A2E" w:rsidRDefault="00B93A2E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C7680B">
              <w:rPr>
                <w:i/>
                <w:sz w:val="16"/>
                <w:szCs w:val="16"/>
                <w:lang w:val="en-US"/>
              </w:rPr>
              <w:t>(full name of the legal entity/individual entrepreneur/lawyer/notary</w:t>
            </w:r>
            <w:r>
              <w:rPr>
                <w:i/>
                <w:sz w:val="16"/>
                <w:szCs w:val="16"/>
                <w:lang w:val="en-US"/>
              </w:rPr>
              <w:t>, full name</w:t>
            </w:r>
            <w:r w:rsidRPr="00C7680B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244EB2" w:rsidRPr="00B93A2E" w14:paraId="1DC19231" w14:textId="77777777" w:rsidTr="00B93A2E">
        <w:trPr>
          <w:trHeight w:val="20"/>
        </w:trPr>
        <w:tc>
          <w:tcPr>
            <w:tcW w:w="2019" w:type="dxa"/>
            <w:shd w:val="clear" w:color="auto" w:fill="F2F2F2"/>
            <w:vAlign w:val="center"/>
          </w:tcPr>
          <w:p w14:paraId="710B150C" w14:textId="6506B0FB" w:rsidR="001B055A" w:rsidRPr="00B93A2E" w:rsidRDefault="00B93A2E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INN (Taxpayer Identification number) </w:t>
            </w:r>
            <w:r w:rsidRPr="00C7680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KIO (foreign company code)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1336505" w14:textId="77777777" w:rsidR="001B055A" w:rsidRPr="00B93A2E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14:paraId="3BB74DCE" w14:textId="5EAECC12" w:rsidR="001B055A" w:rsidRPr="00B93A2E" w:rsidRDefault="00B93A2E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OGRN (Primary State Registration number)</w:t>
            </w:r>
            <w:r w:rsidRPr="00C7680B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OGRNIP (</w:t>
            </w:r>
            <w:r w:rsidRPr="00ED5BDA">
              <w:rPr>
                <w:sz w:val="20"/>
                <w:szCs w:val="20"/>
                <w:lang w:val="en-US"/>
              </w:rPr>
              <w:t>Primary State Registration Number of the Individual Entrepreneur</w:t>
            </w:r>
            <w:r>
              <w:rPr>
                <w:sz w:val="20"/>
                <w:szCs w:val="20"/>
                <w:lang w:val="en-US"/>
              </w:rPr>
              <w:t>)</w:t>
            </w:r>
            <w:r w:rsidRPr="00ED5BDA">
              <w:rPr>
                <w:sz w:val="20"/>
                <w:szCs w:val="20"/>
                <w:lang w:val="en-US"/>
              </w:rPr>
              <w:t xml:space="preserve"> </w:t>
            </w:r>
            <w:r w:rsidRPr="00C7680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Registration No.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14:paraId="02309B47" w14:textId="77777777" w:rsidR="001B055A" w:rsidRPr="00B93A2E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</w:tbl>
    <w:p w14:paraId="5D8CDDD0" w14:textId="77777777" w:rsidR="008018A7" w:rsidRPr="00B93A2E" w:rsidRDefault="008018A7">
      <w:pPr>
        <w:rPr>
          <w:sz w:val="20"/>
          <w:szCs w:val="20"/>
          <w:lang w:val="en-US"/>
        </w:rPr>
      </w:pPr>
    </w:p>
    <w:p w14:paraId="381B775F" w14:textId="5AF69522" w:rsidR="00B51463" w:rsidRPr="00B93A2E" w:rsidRDefault="00B51463">
      <w:pPr>
        <w:rPr>
          <w:sz w:val="20"/>
          <w:szCs w:val="20"/>
          <w:lang w:val="en-US"/>
        </w:rPr>
      </w:pPr>
    </w:p>
    <w:tbl>
      <w:tblPr>
        <w:tblStyle w:val="af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B51463" w:rsidRPr="00B053E3" w14:paraId="3CE052AE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119B" w14:textId="31A1BE9C" w:rsidR="00B51463" w:rsidRPr="00B053E3" w:rsidRDefault="00B053E3">
            <w:pPr>
              <w:rPr>
                <w:sz w:val="20"/>
                <w:szCs w:val="20"/>
                <w:lang w:val="en-US"/>
              </w:rPr>
            </w:pPr>
            <w:r w:rsidRPr="00B053E3">
              <w:rPr>
                <w:sz w:val="20"/>
                <w:szCs w:val="20"/>
                <w:lang w:val="en-US"/>
              </w:rPr>
              <w:t>I declare to establish/change the parameters of information interaction with the Bank when using the Information Exchange System</w:t>
            </w:r>
            <w:r w:rsidR="00B51463">
              <w:rPr>
                <w:rStyle w:val="afd"/>
                <w:sz w:val="20"/>
                <w:szCs w:val="20"/>
              </w:rPr>
              <w:footnoteReference w:id="2"/>
            </w:r>
            <w:r w:rsidR="00B51463" w:rsidRPr="00B053E3">
              <w:rPr>
                <w:sz w:val="20"/>
                <w:szCs w:val="20"/>
                <w:lang w:val="en-US"/>
              </w:rPr>
              <w:t>:</w:t>
            </w:r>
          </w:p>
        </w:tc>
      </w:tr>
      <w:tr w:rsidR="00B51463" w:rsidRPr="00FE172F" w14:paraId="57B78C20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C238" w14:textId="0B71D015" w:rsidR="00B51463" w:rsidRPr="00FE172F" w:rsidRDefault="00B053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Under</w:t>
            </w:r>
            <w:r w:rsidRPr="00B053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B053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Agreement</w:t>
            </w:r>
            <w:r w:rsidRPr="00B053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B053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 Account No.</w:t>
            </w:r>
            <w:r w:rsidR="00B51463" w:rsidRPr="00B053E3">
              <w:rPr>
                <w:sz w:val="20"/>
                <w:szCs w:val="20"/>
                <w:lang w:val="en-US"/>
              </w:rPr>
              <w:t xml:space="preserve"> </w:t>
            </w:r>
            <w:r w:rsidR="00B51463" w:rsidRPr="00FE172F">
              <w:rPr>
                <w:sz w:val="20"/>
                <w:szCs w:val="20"/>
                <w:lang w:val="en-US"/>
              </w:rPr>
              <w:t xml:space="preserve">______ </w:t>
            </w:r>
            <w:r>
              <w:rPr>
                <w:sz w:val="20"/>
                <w:szCs w:val="20"/>
                <w:lang w:val="en-US"/>
              </w:rPr>
              <w:t>dated</w:t>
            </w:r>
            <w:r w:rsidR="00B51463" w:rsidRPr="00FE172F">
              <w:rPr>
                <w:sz w:val="20"/>
                <w:szCs w:val="20"/>
                <w:lang w:val="en-US"/>
              </w:rPr>
              <w:t xml:space="preserve"> ________________/</w:t>
            </w:r>
            <w:r>
              <w:rPr>
                <w:sz w:val="20"/>
                <w:szCs w:val="20"/>
                <w:lang w:val="en-US"/>
              </w:rPr>
              <w:t>or</w:t>
            </w:r>
            <w:r w:rsidR="00B51463" w:rsidRPr="00FE172F">
              <w:rPr>
                <w:sz w:val="20"/>
                <w:szCs w:val="20"/>
                <w:lang w:val="en-US"/>
              </w:rPr>
              <w:t xml:space="preserve"> </w:t>
            </w:r>
            <w:r w:rsidR="00FE172F">
              <w:rPr>
                <w:sz w:val="20"/>
                <w:szCs w:val="20"/>
                <w:lang w:val="en-US"/>
              </w:rPr>
              <w:t xml:space="preserve">within maintenance of the Account no. </w:t>
            </w:r>
            <w:r w:rsidR="00B51463" w:rsidRPr="00FE172F">
              <w:rPr>
                <w:sz w:val="20"/>
                <w:szCs w:val="20"/>
                <w:lang w:val="en-US"/>
              </w:rPr>
              <w:t>_____________:</w:t>
            </w:r>
          </w:p>
        </w:tc>
      </w:tr>
      <w:tr w:rsidR="00B51463" w:rsidRPr="00B51463" w14:paraId="1FE6F372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041D554C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780CA" w14:textId="548E12EA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8923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Establish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4A510" w14:textId="0AA1DE4A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6722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Change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B51463" w:rsidRPr="00B51463" w14:paraId="4E4051F2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DE919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745D5B37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C44F87" w14:textId="78760D41" w:rsidR="00B51463" w:rsidRPr="00B51463" w:rsidRDefault="00FE172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proofErr w:type="spellStart"/>
                        <w:r w:rsidRPr="00FE172F">
                          <w:rPr>
                            <w:sz w:val="20"/>
                            <w:szCs w:val="20"/>
                          </w:rPr>
                          <w:t>reviously</w:t>
                        </w:r>
                        <w:proofErr w:type="spellEnd"/>
                        <w:r w:rsidRPr="00FE172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E172F">
                          <w:rPr>
                            <w:sz w:val="20"/>
                            <w:szCs w:val="20"/>
                          </w:rPr>
                          <w:t>established</w:t>
                        </w:r>
                        <w:proofErr w:type="spellEnd"/>
                        <w:r w:rsidRPr="00FE172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E172F">
                          <w:rPr>
                            <w:sz w:val="20"/>
                            <w:szCs w:val="20"/>
                          </w:rPr>
                          <w:t>parameters</w:t>
                        </w:r>
                        <w:proofErr w:type="spellEnd"/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2BDA29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0F9B65E5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8144CB" w14:textId="348CBF01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4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38E44E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5"/>
                        </w:r>
                      </w:p>
                    </w:tc>
                  </w:tr>
                </w:tbl>
                <w:p w14:paraId="57A0C8B3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947F5E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  <w:tr w:rsidR="00B51463" w:rsidRPr="00FE172F" w14:paraId="3D3E1A8D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1C06" w14:textId="440E643A" w:rsidR="00B51463" w:rsidRPr="00FE172F" w:rsidRDefault="00FE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Under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SBP</w:t>
            </w:r>
            <w:r w:rsidRPr="00FE172F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Faster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Payments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System</w:t>
            </w:r>
            <w:r w:rsidRPr="00FE172F"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Agreement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the Account No. </w:t>
            </w:r>
            <w:r w:rsidR="00B51463" w:rsidRPr="00FE172F">
              <w:rPr>
                <w:sz w:val="20"/>
                <w:szCs w:val="20"/>
              </w:rPr>
              <w:t>_________________________:</w:t>
            </w:r>
          </w:p>
        </w:tc>
      </w:tr>
      <w:tr w:rsidR="00B51463" w:rsidRPr="00B51463" w14:paraId="721019EC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2D044D9E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D5D2E" w14:textId="08B213FD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7147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Establish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C6BE7" w14:textId="3E6F17FB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4642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Change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B51463" w:rsidRPr="00B51463" w14:paraId="121CD94C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271EE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6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60608E10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9796E88" w14:textId="124EA70D" w:rsidR="00B51463" w:rsidRPr="00B51463" w:rsidRDefault="00FE172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proofErr w:type="spellStart"/>
                        <w:r w:rsidRPr="00FE172F">
                          <w:rPr>
                            <w:sz w:val="20"/>
                            <w:szCs w:val="20"/>
                          </w:rPr>
                          <w:t>reviously</w:t>
                        </w:r>
                        <w:proofErr w:type="spellEnd"/>
                        <w:r w:rsidRPr="00FE172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E172F">
                          <w:rPr>
                            <w:sz w:val="20"/>
                            <w:szCs w:val="20"/>
                          </w:rPr>
                          <w:t>established</w:t>
                        </w:r>
                        <w:proofErr w:type="spellEnd"/>
                        <w:r w:rsidRPr="00FE172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E172F">
                          <w:rPr>
                            <w:sz w:val="20"/>
                            <w:szCs w:val="20"/>
                          </w:rPr>
                          <w:t>parameters</w:t>
                        </w:r>
                        <w:proofErr w:type="spellEnd"/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9244A7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0F98C0C8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36DC05" w14:textId="69CBD172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7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A38E5A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8"/>
                        </w:r>
                      </w:p>
                    </w:tc>
                  </w:tr>
                </w:tbl>
                <w:p w14:paraId="722860F7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7C8EBEF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  <w:tr w:rsidR="00B51463" w:rsidRPr="00B51463" w14:paraId="3D1467B3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545D" w14:textId="33E70BB6" w:rsidR="00B51463" w:rsidRPr="00B51463" w:rsidRDefault="00FE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Within</w:t>
            </w:r>
            <w:r w:rsidR="00B51463" w:rsidRPr="00B51463">
              <w:rPr>
                <w:sz w:val="20"/>
                <w:szCs w:val="20"/>
              </w:rPr>
              <w:t xml:space="preserve"> ________________________________ </w:t>
            </w:r>
            <w:r w:rsidR="00B51463" w:rsidRPr="00B51463">
              <w:rPr>
                <w:rStyle w:val="afd"/>
                <w:sz w:val="20"/>
                <w:szCs w:val="20"/>
              </w:rPr>
              <w:footnoteReference w:id="9"/>
            </w:r>
            <w:r w:rsidR="00B51463">
              <w:rPr>
                <w:sz w:val="20"/>
                <w:szCs w:val="20"/>
              </w:rPr>
              <w:t xml:space="preserve"> </w:t>
            </w:r>
            <w:r w:rsidR="00B51463"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2ABB55B8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491B302E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B17DE" w14:textId="7B453D5F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74550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Establish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F7152" w14:textId="29A61FDB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43490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Change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B51463" w:rsidRPr="00B51463" w14:paraId="16C8E071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422F0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10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14F2BCEE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8D1CF1" w14:textId="28F9A1F7" w:rsidR="00B51463" w:rsidRPr="00B51463" w:rsidRDefault="00FE172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proofErr w:type="spellStart"/>
                        <w:r w:rsidRPr="00FE172F">
                          <w:rPr>
                            <w:sz w:val="20"/>
                            <w:szCs w:val="20"/>
                          </w:rPr>
                          <w:t>reviously</w:t>
                        </w:r>
                        <w:proofErr w:type="spellEnd"/>
                        <w:r w:rsidRPr="00FE172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E172F">
                          <w:rPr>
                            <w:sz w:val="20"/>
                            <w:szCs w:val="20"/>
                          </w:rPr>
                          <w:t>established</w:t>
                        </w:r>
                        <w:proofErr w:type="spellEnd"/>
                        <w:r w:rsidRPr="00FE172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E172F">
                          <w:rPr>
                            <w:sz w:val="20"/>
                            <w:szCs w:val="20"/>
                          </w:rPr>
                          <w:t>parameters</w:t>
                        </w:r>
                        <w:proofErr w:type="spellEnd"/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9C1588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144ECC14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46A49E" w14:textId="2C50CFB8" w:rsidR="00B51463" w:rsidRPr="00B51463" w:rsidRDefault="00B51463" w:rsidP="00FE172F">
                        <w:pPr>
                          <w:ind w:right="46"/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11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26170B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12"/>
                        </w:r>
                      </w:p>
                    </w:tc>
                  </w:tr>
                </w:tbl>
                <w:p w14:paraId="2DF7CEE5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56F9D6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</w:tbl>
    <w:p w14:paraId="4AFA8C73" w14:textId="77777777" w:rsidR="00B51463" w:rsidRPr="00B51463" w:rsidRDefault="00B51463">
      <w:pPr>
        <w:rPr>
          <w:sz w:val="20"/>
          <w:szCs w:val="20"/>
        </w:rPr>
      </w:pPr>
    </w:p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B93A2E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B984280" w:rsidR="003D4884" w:rsidRPr="00B93A2E" w:rsidRDefault="00B93A2E" w:rsidP="006F7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</w:pPr>
            <w:r w:rsidRPr="00B93A2E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OTHER PROVISIONS AND CLIENT’S SIGNATURE</w:t>
            </w:r>
          </w:p>
        </w:tc>
      </w:tr>
      <w:tr w:rsidR="001A2799" w:rsidRPr="00B93A2E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Pr="00B93A2E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</w:p>
          <w:p w14:paraId="4968E3CF" w14:textId="173941E1" w:rsidR="00EC791B" w:rsidRPr="00B053E3" w:rsidRDefault="00B053E3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B053E3">
              <w:rPr>
                <w:sz w:val="16"/>
                <w:szCs w:val="16"/>
                <w:lang w:val="en-US"/>
              </w:rPr>
              <w:t xml:space="preserve">The Client guarantees the Bank the proper and timely fulfillment of all obligations assumed and strict compliance with this </w:t>
            </w:r>
            <w:r>
              <w:rPr>
                <w:sz w:val="16"/>
                <w:szCs w:val="16"/>
                <w:lang w:val="en-US"/>
              </w:rPr>
              <w:t>Application</w:t>
            </w:r>
            <w:r w:rsidRPr="00B053E3">
              <w:rPr>
                <w:sz w:val="16"/>
                <w:szCs w:val="16"/>
                <w:lang w:val="en-US"/>
              </w:rPr>
              <w:t>, Rules, Tariffs, other documents and requirements of the Bank, in accordance with the current legislation of the Russian Federation and terms of concluded agreements</w:t>
            </w:r>
            <w:r w:rsidR="00EC791B" w:rsidRPr="00B053E3">
              <w:rPr>
                <w:sz w:val="16"/>
                <w:szCs w:val="16"/>
                <w:lang w:val="en-US"/>
              </w:rPr>
              <w:t>.</w:t>
            </w:r>
          </w:p>
          <w:p w14:paraId="32C2EF20" w14:textId="0AE9E9BE" w:rsidR="00EC791B" w:rsidRPr="00B93A2E" w:rsidRDefault="00B93A2E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t>All capitalized terms used in this Application have the same meaning as in the Rules, unless a different meaning of these terms is defined in this Application</w:t>
            </w:r>
            <w:r w:rsidR="00EC791B" w:rsidRPr="00B93A2E">
              <w:rPr>
                <w:sz w:val="16"/>
                <w:szCs w:val="16"/>
                <w:lang w:val="en-US"/>
              </w:rPr>
              <w:t>.</w:t>
            </w:r>
          </w:p>
          <w:p w14:paraId="7B5C7145" w14:textId="313DFDF5" w:rsidR="00EC791B" w:rsidRPr="00B93A2E" w:rsidRDefault="00B93A2E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t xml:space="preserve">This Application is drawn up in two copies, having equal legal force, one for the Client and one for </w:t>
            </w:r>
            <w:r w:rsidRPr="00B22CAF">
              <w:rPr>
                <w:sz w:val="16"/>
                <w:szCs w:val="16"/>
                <w:lang w:val="en-US"/>
              </w:rPr>
              <w:t>LLC “</w:t>
            </w:r>
            <w:r w:rsidRPr="00C7680B">
              <w:rPr>
                <w:sz w:val="16"/>
                <w:szCs w:val="16"/>
                <w:lang w:val="en-US"/>
              </w:rPr>
              <w:t>Bank 131</w:t>
            </w:r>
            <w:r w:rsidRPr="00B22CAF">
              <w:rPr>
                <w:sz w:val="16"/>
                <w:szCs w:val="16"/>
                <w:lang w:val="en-US"/>
              </w:rPr>
              <w:t>”</w:t>
            </w:r>
            <w:r w:rsidR="00EC791B" w:rsidRPr="00B93A2E">
              <w:rPr>
                <w:sz w:val="16"/>
                <w:szCs w:val="16"/>
                <w:lang w:val="en-US"/>
              </w:rPr>
              <w:t>.</w:t>
            </w:r>
            <w:r w:rsidR="00FB598D" w:rsidRPr="00B93A2E">
              <w:rPr>
                <w:lang w:val="en-US"/>
              </w:rPr>
              <w:t xml:space="preserve"> </w:t>
            </w:r>
            <w:r w:rsidRPr="00C7680B">
              <w:rPr>
                <w:sz w:val="16"/>
                <w:szCs w:val="16"/>
                <w:lang w:val="en-US"/>
              </w:rPr>
              <w:t>This Application is drawn up in Russian and English. In case of discrepancies, the Russian text shall take precedence</w:t>
            </w:r>
            <w:r w:rsidR="00FB598D" w:rsidRPr="00B93A2E">
              <w:rPr>
                <w:sz w:val="16"/>
                <w:szCs w:val="16"/>
                <w:lang w:val="en-US"/>
              </w:rPr>
              <w:t>.</w:t>
            </w:r>
            <w:r w:rsidR="00EC791B" w:rsidRPr="00B93A2E">
              <w:rPr>
                <w:sz w:val="16"/>
                <w:szCs w:val="16"/>
                <w:lang w:val="en-US"/>
              </w:rPr>
              <w:t xml:space="preserve"> </w:t>
            </w:r>
          </w:p>
          <w:p w14:paraId="3CB33F4B" w14:textId="14ABF311" w:rsidR="00EC791B" w:rsidRPr="00B93A2E" w:rsidRDefault="00EC791B" w:rsidP="000F5F2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44EB2" w:rsidRPr="00B93A2E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46C58E64" w:rsidR="007D2592" w:rsidRPr="00B93A2E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B93A2E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B93A2E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B93A2E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B93A2E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244EB2" w:rsidRPr="00A960E0" w14:paraId="28153E4F" w14:textId="77777777" w:rsidTr="009F32C8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B93A2E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B93A2E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0123B2A6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B93A2E">
              <w:rPr>
                <w:i/>
                <w:sz w:val="16"/>
                <w:szCs w:val="16"/>
                <w:lang w:val="en-US"/>
              </w:rPr>
              <w:t>Signature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2E4FAF0E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B93A2E">
              <w:rPr>
                <w:i/>
                <w:sz w:val="16"/>
                <w:szCs w:val="16"/>
                <w:lang w:val="en-US"/>
              </w:rPr>
              <w:t>Position, full name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</w:tr>
      <w:tr w:rsidR="009F32C8" w:rsidRPr="00A960E0" w14:paraId="55F60725" w14:textId="77777777" w:rsidTr="00105BDA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D5BE34" w14:textId="77777777" w:rsidR="009F32C8" w:rsidRPr="00A960E0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EA9AE" w14:textId="77777777" w:rsidR="009F32C8" w:rsidRPr="00A960E0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05B6A" w14:textId="5C995F8D" w:rsidR="009F32C8" w:rsidRPr="0039392D" w:rsidRDefault="00B93A2E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  <w:lang w:val="en-US"/>
              </w:rPr>
              <w:t>L</w:t>
            </w:r>
            <w:r w:rsidR="009F32C8" w:rsidRPr="00491951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C</w:t>
            </w:r>
            <w:r w:rsidR="009F32C8" w:rsidRPr="00491951">
              <w:rPr>
                <w:i/>
                <w:sz w:val="20"/>
                <w:szCs w:val="20"/>
              </w:rPr>
              <w:t xml:space="preserve">.        </w:t>
            </w:r>
            <w:r w:rsidR="009F32C8" w:rsidRPr="0039392D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if any</w:t>
            </w:r>
            <w:r w:rsidR="009F32C8" w:rsidRPr="003939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DE3A" w14:textId="77777777" w:rsidR="009F32C8" w:rsidRPr="0039392D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5E230" w14:textId="77777777" w:rsidR="009F32C8" w:rsidRDefault="009F32C8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1A2D467E" w14:textId="40AC3D19" w:rsidR="009F32C8" w:rsidRPr="0039392D" w:rsidRDefault="00B93A2E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US"/>
              </w:rPr>
              <w:t>/</w:t>
            </w:r>
            <w:r w:rsidR="009F32C8" w:rsidRPr="00A827C4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9F32C8" w:rsidRPr="00A827C4">
              <w:rPr>
                <w:b/>
                <w:sz w:val="20"/>
                <w:szCs w:val="20"/>
              </w:rPr>
              <w:t xml:space="preserve">_____________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9F32C8" w:rsidRPr="00A827C4">
              <w:rPr>
                <w:b/>
                <w:sz w:val="20"/>
                <w:szCs w:val="20"/>
              </w:rPr>
              <w:t xml:space="preserve"> 20__</w:t>
            </w:r>
          </w:p>
        </w:tc>
      </w:tr>
    </w:tbl>
    <w:p w14:paraId="3C36730F" w14:textId="77777777" w:rsidR="005B7F87" w:rsidRDefault="005B7F87"/>
    <w:p w14:paraId="67D103AE" w14:textId="77777777" w:rsidR="000F5F2B" w:rsidRDefault="000F5F2B"/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2"/>
        <w:gridCol w:w="5165"/>
      </w:tblGrid>
      <w:tr w:rsidR="001A2799" w:rsidRPr="005A428E" w14:paraId="36335F4A" w14:textId="77777777" w:rsidTr="000233E8">
        <w:trPr>
          <w:trHeight w:val="283"/>
        </w:trPr>
        <w:tc>
          <w:tcPr>
            <w:tcW w:w="10297" w:type="dxa"/>
            <w:gridSpan w:val="2"/>
            <w:shd w:val="clear" w:color="auto" w:fill="7F7F7F"/>
            <w:vAlign w:val="center"/>
          </w:tcPr>
          <w:p w14:paraId="4BB69307" w14:textId="02F24A81" w:rsidR="00CD1F91" w:rsidRPr="005A428E" w:rsidRDefault="00B93A2E" w:rsidP="006F7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FOR BANK USE ONLY</w:t>
            </w:r>
          </w:p>
        </w:tc>
      </w:tr>
      <w:tr w:rsidR="00605B35" w:rsidRPr="00A960E0" w14:paraId="41C1FAE5" w14:textId="77777777" w:rsidTr="00C77B88">
        <w:trPr>
          <w:trHeight w:val="397"/>
        </w:trPr>
        <w:tc>
          <w:tcPr>
            <w:tcW w:w="513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BDB7B5D" w14:textId="0C56CACD" w:rsidR="00605B35" w:rsidRPr="00B053E3" w:rsidRDefault="00B053E3" w:rsidP="005A197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Date of acceptation and number of the Application</w:t>
            </w:r>
            <w:r w:rsidR="00E76A0C" w:rsidRPr="00B053E3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16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72EF9" w14:textId="16196614" w:rsidR="00605B35" w:rsidRPr="000C03DB" w:rsidRDefault="00B93A2E" w:rsidP="007A6D39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No.</w:t>
            </w:r>
            <w:r w:rsidR="000F5F2B">
              <w:rPr>
                <w:b/>
                <w:sz w:val="20"/>
                <w:szCs w:val="20"/>
              </w:rPr>
              <w:t xml:space="preserve"> _____________ </w:t>
            </w:r>
            <w:r>
              <w:rPr>
                <w:b/>
                <w:sz w:val="20"/>
                <w:szCs w:val="20"/>
                <w:lang w:val="en-US"/>
              </w:rPr>
              <w:t>dd</w:t>
            </w:r>
            <w:r w:rsidR="000F5F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B11DC8" w:rsidRPr="00A827C4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B11DC8" w:rsidRPr="00675C3C">
              <w:rPr>
                <w:b/>
                <w:sz w:val="22"/>
                <w:szCs w:val="22"/>
              </w:rPr>
              <w:t>_______</w:t>
            </w:r>
            <w:r w:rsidR="00B11DC8">
              <w:rPr>
                <w:b/>
                <w:sz w:val="22"/>
                <w:szCs w:val="22"/>
              </w:rPr>
              <w:t>_____</w:t>
            </w:r>
            <w:r w:rsidR="00B11DC8" w:rsidRPr="00675C3C">
              <w:rPr>
                <w:b/>
                <w:sz w:val="22"/>
                <w:szCs w:val="22"/>
              </w:rPr>
              <w:t xml:space="preserve">_____ 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 w:rsidR="00B11DC8" w:rsidRPr="00675C3C">
              <w:rPr>
                <w:b/>
                <w:sz w:val="22"/>
                <w:szCs w:val="22"/>
              </w:rPr>
              <w:t xml:space="preserve"> </w:t>
            </w:r>
            <w:r w:rsidR="00B11DC8" w:rsidRPr="00A827C4">
              <w:rPr>
                <w:b/>
                <w:sz w:val="20"/>
                <w:szCs w:val="20"/>
              </w:rPr>
              <w:t>20__</w:t>
            </w:r>
          </w:p>
        </w:tc>
      </w:tr>
      <w:tr w:rsidR="005A197B" w:rsidRPr="00B93A2E" w14:paraId="1CCFF716" w14:textId="77777777" w:rsidTr="00287EDC">
        <w:trPr>
          <w:trHeight w:val="850"/>
        </w:trPr>
        <w:tc>
          <w:tcPr>
            <w:tcW w:w="5132" w:type="dxa"/>
            <w:vMerge w:val="restart"/>
            <w:shd w:val="clear" w:color="auto" w:fill="auto"/>
          </w:tcPr>
          <w:p w14:paraId="7C2EA362" w14:textId="1837F050" w:rsidR="005A197B" w:rsidRPr="00B93A2E" w:rsidRDefault="00B93A2E" w:rsidP="00287E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D1770F">
              <w:rPr>
                <w:sz w:val="20"/>
                <w:szCs w:val="20"/>
                <w:lang w:val="en-US"/>
              </w:rPr>
              <w:lastRenderedPageBreak/>
              <w:t xml:space="preserve">The Application was accepted and checked, </w:t>
            </w:r>
            <w:r>
              <w:rPr>
                <w:sz w:val="20"/>
                <w:szCs w:val="20"/>
                <w:lang w:val="en-US"/>
              </w:rPr>
              <w:t xml:space="preserve">Client was identified, </w:t>
            </w:r>
            <w:r w:rsidRPr="00D1770F">
              <w:rPr>
                <w:sz w:val="20"/>
                <w:szCs w:val="20"/>
                <w:lang w:val="en-US"/>
              </w:rPr>
              <w:t xml:space="preserve">the documents submitted by the </w:t>
            </w:r>
            <w:r>
              <w:rPr>
                <w:sz w:val="20"/>
                <w:szCs w:val="20"/>
                <w:lang w:val="en-US"/>
              </w:rPr>
              <w:t>Client</w:t>
            </w:r>
            <w:r w:rsidRPr="00D1770F">
              <w:rPr>
                <w:sz w:val="20"/>
                <w:szCs w:val="20"/>
                <w:lang w:val="en-US"/>
              </w:rPr>
              <w:t>, the authority of the person who signed the Application was verified by</w:t>
            </w:r>
            <w:r w:rsidR="009F32C8" w:rsidRPr="00B93A2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165" w:type="dxa"/>
            <w:tcBorders>
              <w:bottom w:val="nil"/>
            </w:tcBorders>
            <w:shd w:val="clear" w:color="auto" w:fill="auto"/>
            <w:vAlign w:val="center"/>
          </w:tcPr>
          <w:p w14:paraId="243EEB27" w14:textId="77777777" w:rsidR="005A197B" w:rsidRPr="00B93A2E" w:rsidRDefault="005A197B" w:rsidP="007A6D39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A197B" w:rsidRPr="0039392D" w14:paraId="19C3321A" w14:textId="77777777" w:rsidTr="00287EDC">
        <w:trPr>
          <w:trHeight w:val="170"/>
        </w:trPr>
        <w:tc>
          <w:tcPr>
            <w:tcW w:w="513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F553A6" w14:textId="32EFB157" w:rsidR="005A197B" w:rsidRPr="00B93A2E" w:rsidRDefault="005A197B" w:rsidP="000233E8">
            <w:pPr>
              <w:autoSpaceDE w:val="0"/>
              <w:autoSpaceDN w:val="0"/>
              <w:adjustRightInd w:val="0"/>
              <w:rPr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5165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6B96F85F" w14:textId="0C2E4282" w:rsidR="005A197B" w:rsidRPr="0039392D" w:rsidRDefault="005A197B" w:rsidP="00287EDC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B93A2E">
              <w:rPr>
                <w:i/>
                <w:sz w:val="16"/>
                <w:szCs w:val="16"/>
                <w:lang w:val="en-US"/>
              </w:rPr>
              <w:t>Full name, Signature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</w:tr>
      <w:tr w:rsidR="00145B6F" w:rsidRPr="00A960E0" w14:paraId="0DB8CEB1" w14:textId="77777777" w:rsidTr="000F5F2B">
        <w:trPr>
          <w:trHeight w:val="39"/>
        </w:trPr>
        <w:tc>
          <w:tcPr>
            <w:tcW w:w="102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BA3CBD" w14:textId="5F6D56EB" w:rsidR="00145B6F" w:rsidRPr="00A960E0" w:rsidRDefault="00145B6F" w:rsidP="009E0C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6C21BCFF" w14:textId="77777777" w:rsidR="0074278A" w:rsidRDefault="0074278A" w:rsidP="00E76A0C">
      <w:pPr>
        <w:ind w:left="142"/>
        <w:rPr>
          <w:b/>
          <w:sz w:val="18"/>
          <w:szCs w:val="18"/>
        </w:rPr>
      </w:pPr>
    </w:p>
    <w:p w14:paraId="54845E52" w14:textId="77777777" w:rsidR="00B93A2E" w:rsidRDefault="00B93A2E" w:rsidP="00B93A2E">
      <w:pPr>
        <w:ind w:left="142"/>
        <w:rPr>
          <w:b/>
          <w:sz w:val="18"/>
          <w:szCs w:val="18"/>
        </w:rPr>
      </w:pPr>
    </w:p>
    <w:p w14:paraId="75234B20" w14:textId="77777777" w:rsidR="00B93A2E" w:rsidRPr="00C7680B" w:rsidRDefault="00B93A2E" w:rsidP="00B93A2E">
      <w:pPr>
        <w:ind w:left="142"/>
        <w:rPr>
          <w:i/>
          <w:sz w:val="14"/>
          <w:szCs w:val="14"/>
          <w:lang w:val="en-US"/>
        </w:rPr>
      </w:pPr>
      <w:r>
        <w:rPr>
          <w:b/>
          <w:sz w:val="18"/>
          <w:szCs w:val="18"/>
          <w:lang w:val="en-US"/>
        </w:rPr>
        <w:t>Banking representative</w:t>
      </w:r>
      <w:r w:rsidRPr="00C7680B">
        <w:rPr>
          <w:b/>
          <w:sz w:val="18"/>
          <w:szCs w:val="18"/>
          <w:lang w:val="en-US"/>
        </w:rPr>
        <w:t xml:space="preserve"> </w:t>
      </w:r>
      <w:r w:rsidRPr="00C7680B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  <w:lang w:val="en-US"/>
        </w:rPr>
        <w:t>position, fill name</w:t>
      </w:r>
      <w:r w:rsidRPr="00C7680B">
        <w:rPr>
          <w:i/>
          <w:sz w:val="14"/>
          <w:szCs w:val="14"/>
          <w:lang w:val="en-US"/>
        </w:rPr>
        <w:t>)</w:t>
      </w:r>
    </w:p>
    <w:p w14:paraId="6605F492" w14:textId="2A04883F" w:rsidR="00B93A2E" w:rsidRPr="00C7680B" w:rsidRDefault="00B93A2E" w:rsidP="00B93A2E">
      <w:pPr>
        <w:ind w:left="142"/>
        <w:rPr>
          <w:b/>
          <w:sz w:val="18"/>
          <w:szCs w:val="18"/>
          <w:lang w:val="en-US"/>
        </w:rPr>
      </w:pPr>
    </w:p>
    <w:p w14:paraId="0D847F40" w14:textId="77777777" w:rsidR="00B93A2E" w:rsidRPr="00C7680B" w:rsidRDefault="00B93A2E" w:rsidP="00B93A2E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acting on the basis of</w:t>
      </w:r>
      <w:r w:rsidRPr="00C7680B">
        <w:rPr>
          <w:b/>
          <w:sz w:val="18"/>
          <w:szCs w:val="18"/>
          <w:lang w:val="en-US"/>
        </w:rPr>
        <w:t xml:space="preserve"> _________________</w:t>
      </w:r>
    </w:p>
    <w:p w14:paraId="2F12778B" w14:textId="77777777" w:rsidR="00B93A2E" w:rsidRPr="00C7680B" w:rsidRDefault="00B93A2E" w:rsidP="00B93A2E">
      <w:pPr>
        <w:ind w:left="142"/>
        <w:rPr>
          <w:b/>
          <w:sz w:val="18"/>
          <w:szCs w:val="18"/>
          <w:lang w:val="en-US"/>
        </w:rPr>
      </w:pPr>
      <w:r w:rsidRPr="00C7680B">
        <w:rPr>
          <w:b/>
          <w:sz w:val="18"/>
          <w:szCs w:val="18"/>
          <w:lang w:val="en-US"/>
        </w:rPr>
        <w:t>___________________________________________</w:t>
      </w:r>
    </w:p>
    <w:p w14:paraId="7280D94C" w14:textId="77777777" w:rsidR="00B93A2E" w:rsidRPr="00C7680B" w:rsidRDefault="00B93A2E" w:rsidP="00B93A2E">
      <w:pPr>
        <w:ind w:left="142"/>
        <w:rPr>
          <w:b/>
          <w:sz w:val="18"/>
          <w:szCs w:val="18"/>
          <w:lang w:val="en-US"/>
        </w:rPr>
      </w:pPr>
      <w:r w:rsidRPr="00C7680B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  <w:lang w:val="en-US"/>
        </w:rPr>
        <w:t>number and date of the power of attorney</w:t>
      </w:r>
      <w:r w:rsidRPr="00C7680B">
        <w:rPr>
          <w:i/>
          <w:sz w:val="14"/>
          <w:szCs w:val="14"/>
          <w:lang w:val="en-US"/>
        </w:rPr>
        <w:t>)</w:t>
      </w:r>
    </w:p>
    <w:p w14:paraId="1078CCF0" w14:textId="541D3597" w:rsidR="00E76A0C" w:rsidRPr="00E76A0C" w:rsidRDefault="00B93A2E" w:rsidP="00B93A2E">
      <w:pPr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  <w:lang w:val="en-US"/>
        </w:rPr>
        <w:t>L</w:t>
      </w:r>
      <w:r w:rsidRPr="00C7680B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r w:rsidR="00E76A0C" w:rsidRPr="00E76A0C">
        <w:rPr>
          <w:sz w:val="20"/>
          <w:szCs w:val="20"/>
        </w:rPr>
        <w:t>.</w:t>
      </w: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7E56" w14:textId="77777777" w:rsidR="00CF6AB3" w:rsidRDefault="00CF6AB3">
      <w:r>
        <w:separator/>
      </w:r>
    </w:p>
  </w:endnote>
  <w:endnote w:type="continuationSeparator" w:id="0">
    <w:p w14:paraId="6F625E0B" w14:textId="77777777" w:rsidR="00CF6AB3" w:rsidRDefault="00CF6AB3">
      <w:r>
        <w:continuationSeparator/>
      </w:r>
    </w:p>
  </w:endnote>
  <w:endnote w:type="continuationNotice" w:id="1">
    <w:p w14:paraId="4FDAE739" w14:textId="77777777" w:rsidR="00CF6AB3" w:rsidRDefault="00CF6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DECE96B" w:rsidR="0066408A" w:rsidRDefault="00B93A2E" w:rsidP="00D9555B">
    <w:pPr>
      <w:pStyle w:val="a4"/>
      <w:jc w:val="right"/>
    </w:pPr>
    <w:r>
      <w:rPr>
        <w:sz w:val="18"/>
        <w:szCs w:val="18"/>
        <w:lang w:val="en-US"/>
      </w:rPr>
      <w:t>P</w:t>
    </w:r>
    <w:r w:rsidR="0066408A" w:rsidRPr="006D7B90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PAGE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66408A" w:rsidRPr="006D7B90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6D7B90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NUMPAGES   \* MERGEFORMAT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55D19481" w:rsidR="0066408A" w:rsidRDefault="00B93A2E" w:rsidP="00A00142">
    <w:pPr>
      <w:jc w:val="right"/>
      <w:rPr>
        <w:sz w:val="22"/>
        <w:szCs w:val="22"/>
      </w:rPr>
    </w:pPr>
    <w:r>
      <w:rPr>
        <w:sz w:val="22"/>
        <w:szCs w:val="22"/>
        <w:lang w:val="en-US"/>
      </w:rPr>
      <w:t>Client’s Signature</w:t>
    </w:r>
    <w:r w:rsidR="0066408A" w:rsidRPr="00F0382F">
      <w:rPr>
        <w:sz w:val="22"/>
        <w:szCs w:val="22"/>
      </w:rPr>
      <w:t>: ______________</w:t>
    </w:r>
    <w:r w:rsidR="0066408A">
      <w:rPr>
        <w:sz w:val="22"/>
        <w:szCs w:val="22"/>
      </w:rPr>
      <w:t>______________</w:t>
    </w:r>
    <w:r w:rsidR="0066408A" w:rsidRPr="00F0382F">
      <w:rPr>
        <w:sz w:val="22"/>
        <w:szCs w:val="22"/>
      </w:rPr>
      <w:t>____</w:t>
    </w:r>
  </w:p>
  <w:p w14:paraId="426607FC" w14:textId="4B88F827" w:rsidR="0066408A" w:rsidRPr="00A00142" w:rsidRDefault="00B93A2E" w:rsidP="00A00142">
    <w:pPr>
      <w:jc w:val="right"/>
      <w:rPr>
        <w:sz w:val="22"/>
        <w:szCs w:val="22"/>
      </w:rPr>
    </w:pPr>
    <w:r>
      <w:rPr>
        <w:sz w:val="18"/>
        <w:szCs w:val="18"/>
        <w:lang w:val="en-US"/>
      </w:rPr>
      <w:t>P</w:t>
    </w:r>
    <w:r w:rsidR="0066408A" w:rsidRPr="006D7B90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PAGE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="0066408A" w:rsidRPr="006D7B90">
      <w:rPr>
        <w:sz w:val="18"/>
        <w:szCs w:val="18"/>
      </w:rPr>
      <w:fldChar w:fldCharType="end"/>
    </w:r>
    <w:r w:rsidR="0066408A" w:rsidRPr="006D7B90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6D7B90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NUMPAGES   \* MERGEFORMAT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DD9B" w14:textId="77777777" w:rsidR="00CF6AB3" w:rsidRDefault="00CF6AB3">
      <w:r>
        <w:separator/>
      </w:r>
    </w:p>
  </w:footnote>
  <w:footnote w:type="continuationSeparator" w:id="0">
    <w:p w14:paraId="021F71C8" w14:textId="77777777" w:rsidR="00CF6AB3" w:rsidRDefault="00CF6AB3">
      <w:r>
        <w:continuationSeparator/>
      </w:r>
    </w:p>
  </w:footnote>
  <w:footnote w:type="continuationNotice" w:id="1">
    <w:p w14:paraId="0178E509" w14:textId="77777777" w:rsidR="00CF6AB3" w:rsidRDefault="00CF6AB3"/>
  </w:footnote>
  <w:footnote w:id="2">
    <w:p w14:paraId="0B1F833F" w14:textId="331D3F64" w:rsidR="00B51463" w:rsidRPr="00B053E3" w:rsidRDefault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93A2E" w:rsidRPr="00B053E3">
        <w:rPr>
          <w:sz w:val="16"/>
          <w:szCs w:val="16"/>
          <w:lang w:val="en-US"/>
        </w:rPr>
        <w:t>Specify the type of Information Exchange System</w:t>
      </w:r>
      <w:r w:rsidRPr="00B053E3">
        <w:rPr>
          <w:sz w:val="16"/>
          <w:szCs w:val="16"/>
          <w:lang w:val="en-US"/>
        </w:rPr>
        <w:t>.</w:t>
      </w:r>
    </w:p>
  </w:footnote>
  <w:footnote w:id="3">
    <w:p w14:paraId="6FD4388D" w14:textId="0CB68188" w:rsidR="00B51463" w:rsidRPr="00B053E3" w:rsidRDefault="00B51463" w:rsidP="00B51463">
      <w:pPr>
        <w:pStyle w:val="afb"/>
        <w:rPr>
          <w:rFonts w:asciiTheme="minorHAnsi" w:hAnsiTheme="minorHAnsi" w:cstheme="minorBidi"/>
          <w:sz w:val="16"/>
          <w:szCs w:val="16"/>
          <w:lang w:val="en-US" w:eastAsia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 w:rsidRPr="00B053E3">
        <w:rPr>
          <w:sz w:val="16"/>
          <w:szCs w:val="16"/>
          <w:lang w:val="en-US"/>
        </w:rPr>
        <w:t>Specify the parameters to be set for information interaction</w:t>
      </w:r>
      <w:r w:rsidRPr="00B053E3">
        <w:rPr>
          <w:sz w:val="16"/>
          <w:szCs w:val="16"/>
          <w:lang w:val="en-US"/>
        </w:rPr>
        <w:t>.</w:t>
      </w:r>
    </w:p>
  </w:footnote>
  <w:footnote w:id="4">
    <w:p w14:paraId="3B8A68B7" w14:textId="357F3C55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previously established parameters for information interaction</w:t>
      </w:r>
      <w:r w:rsidRPr="00B053E3">
        <w:rPr>
          <w:sz w:val="16"/>
          <w:szCs w:val="16"/>
          <w:lang w:val="en-US"/>
        </w:rPr>
        <w:t>.</w:t>
      </w:r>
    </w:p>
  </w:footnote>
  <w:footnote w:id="5">
    <w:p w14:paraId="47E0191C" w14:textId="114EBDF1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newly established (changed) parameters of information interaction</w:t>
      </w:r>
      <w:r w:rsidRPr="00B053E3">
        <w:rPr>
          <w:sz w:val="16"/>
          <w:szCs w:val="16"/>
          <w:lang w:val="en-US"/>
        </w:rPr>
        <w:t>.</w:t>
      </w:r>
    </w:p>
  </w:footnote>
  <w:footnote w:id="6">
    <w:p w14:paraId="7B301ED6" w14:textId="2A723AB4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 w:rsidRPr="00B053E3">
        <w:rPr>
          <w:sz w:val="16"/>
          <w:szCs w:val="16"/>
          <w:lang w:val="en-US"/>
        </w:rPr>
        <w:t>Specify the parameters to be set for information interaction</w:t>
      </w:r>
      <w:r w:rsidRPr="00B053E3">
        <w:rPr>
          <w:sz w:val="16"/>
          <w:szCs w:val="16"/>
          <w:lang w:val="en-US"/>
        </w:rPr>
        <w:t>.</w:t>
      </w:r>
    </w:p>
  </w:footnote>
  <w:footnote w:id="7">
    <w:p w14:paraId="001BE584" w14:textId="2ACBAB24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previously established parameters for information interaction</w:t>
      </w:r>
      <w:r w:rsidRPr="00B053E3">
        <w:rPr>
          <w:sz w:val="16"/>
          <w:szCs w:val="16"/>
          <w:lang w:val="en-US"/>
        </w:rPr>
        <w:t>.</w:t>
      </w:r>
    </w:p>
  </w:footnote>
  <w:footnote w:id="8">
    <w:p w14:paraId="4940B07A" w14:textId="7730C471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newly established (changed) parameters of information interaction</w:t>
      </w:r>
      <w:r w:rsidRPr="00B053E3">
        <w:rPr>
          <w:sz w:val="16"/>
          <w:szCs w:val="16"/>
          <w:lang w:val="en-US"/>
        </w:rPr>
        <w:t>.</w:t>
      </w:r>
    </w:p>
  </w:footnote>
  <w:footnote w:id="9">
    <w:p w14:paraId="51BF02A6" w14:textId="5E6CF72C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 w:rsidRPr="00B053E3">
        <w:rPr>
          <w:sz w:val="16"/>
          <w:szCs w:val="16"/>
          <w:lang w:val="en-US"/>
        </w:rPr>
        <w:t xml:space="preserve">The full name and </w:t>
      </w:r>
      <w:r w:rsidR="00B053E3">
        <w:rPr>
          <w:sz w:val="16"/>
          <w:szCs w:val="16"/>
          <w:lang w:val="en-US"/>
        </w:rPr>
        <w:t xml:space="preserve">bank </w:t>
      </w:r>
      <w:r w:rsidR="00B053E3" w:rsidRPr="00B053E3">
        <w:rPr>
          <w:sz w:val="16"/>
          <w:szCs w:val="16"/>
          <w:lang w:val="en-US"/>
        </w:rPr>
        <w:t xml:space="preserve">details of other agreements providing for the use of SIO </w:t>
      </w:r>
      <w:r w:rsidR="00B053E3">
        <w:rPr>
          <w:sz w:val="16"/>
          <w:szCs w:val="16"/>
          <w:lang w:val="en-US"/>
        </w:rPr>
        <w:t xml:space="preserve">(Information Exchange System) </w:t>
      </w:r>
      <w:r w:rsidR="00B053E3" w:rsidRPr="00B053E3">
        <w:rPr>
          <w:sz w:val="16"/>
          <w:szCs w:val="16"/>
          <w:lang w:val="en-US"/>
        </w:rPr>
        <w:t xml:space="preserve">in the implementation of information interaction between the Client and the Bank are </w:t>
      </w:r>
      <w:r w:rsidR="00B053E3">
        <w:rPr>
          <w:sz w:val="16"/>
          <w:szCs w:val="16"/>
          <w:lang w:val="en-US"/>
        </w:rPr>
        <w:t>specified</w:t>
      </w:r>
      <w:r w:rsidRPr="00B053E3">
        <w:rPr>
          <w:sz w:val="16"/>
          <w:szCs w:val="16"/>
          <w:lang w:val="en-US"/>
        </w:rPr>
        <w:t>.</w:t>
      </w:r>
    </w:p>
  </w:footnote>
  <w:footnote w:id="10">
    <w:p w14:paraId="27D589BA" w14:textId="2E5346A3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 w:rsidRPr="00B053E3">
        <w:rPr>
          <w:sz w:val="16"/>
          <w:szCs w:val="16"/>
          <w:lang w:val="en-US"/>
        </w:rPr>
        <w:t>Specify the parameters to be set for information interaction</w:t>
      </w:r>
      <w:r w:rsidRPr="00B053E3">
        <w:rPr>
          <w:sz w:val="16"/>
          <w:szCs w:val="16"/>
          <w:lang w:val="en-US"/>
        </w:rPr>
        <w:t>.</w:t>
      </w:r>
    </w:p>
  </w:footnote>
  <w:footnote w:id="11">
    <w:p w14:paraId="46115BDE" w14:textId="32664F75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previously established parameters for information interaction</w:t>
      </w:r>
      <w:r w:rsidRPr="00B053E3">
        <w:rPr>
          <w:sz w:val="16"/>
          <w:szCs w:val="16"/>
          <w:lang w:val="en-US"/>
        </w:rPr>
        <w:t>.</w:t>
      </w:r>
    </w:p>
  </w:footnote>
  <w:footnote w:id="12">
    <w:p w14:paraId="22FE2F70" w14:textId="39A79830" w:rsidR="00B51463" w:rsidRPr="00B053E3" w:rsidRDefault="00B51463" w:rsidP="00B51463">
      <w:pPr>
        <w:pStyle w:val="afb"/>
        <w:rPr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newly established (changed) parameters of information interaction</w:t>
      </w:r>
      <w:r w:rsidRPr="00B053E3">
        <w:rPr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6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5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782110467">
    <w:abstractNumId w:val="20"/>
  </w:num>
  <w:num w:numId="2" w16cid:durableId="1899436171">
    <w:abstractNumId w:val="5"/>
  </w:num>
  <w:num w:numId="3" w16cid:durableId="930049054">
    <w:abstractNumId w:val="7"/>
  </w:num>
  <w:num w:numId="4" w16cid:durableId="1460149862">
    <w:abstractNumId w:val="15"/>
  </w:num>
  <w:num w:numId="5" w16cid:durableId="630210510">
    <w:abstractNumId w:val="14"/>
  </w:num>
  <w:num w:numId="6" w16cid:durableId="657806787">
    <w:abstractNumId w:val="12"/>
  </w:num>
  <w:num w:numId="7" w16cid:durableId="1650983384">
    <w:abstractNumId w:val="19"/>
  </w:num>
  <w:num w:numId="8" w16cid:durableId="736823393">
    <w:abstractNumId w:val="4"/>
  </w:num>
  <w:num w:numId="9" w16cid:durableId="99228440">
    <w:abstractNumId w:val="1"/>
  </w:num>
  <w:num w:numId="10" w16cid:durableId="100689030">
    <w:abstractNumId w:val="3"/>
  </w:num>
  <w:num w:numId="11" w16cid:durableId="608703988">
    <w:abstractNumId w:val="8"/>
  </w:num>
  <w:num w:numId="12" w16cid:durableId="1468402494">
    <w:abstractNumId w:val="9"/>
  </w:num>
  <w:num w:numId="13" w16cid:durableId="1341545486">
    <w:abstractNumId w:val="11"/>
  </w:num>
  <w:num w:numId="14" w16cid:durableId="525951512">
    <w:abstractNumId w:val="6"/>
  </w:num>
  <w:num w:numId="15" w16cid:durableId="299963293">
    <w:abstractNumId w:val="10"/>
  </w:num>
  <w:num w:numId="16" w16cid:durableId="437801470">
    <w:abstractNumId w:val="13"/>
  </w:num>
  <w:num w:numId="17" w16cid:durableId="851191379">
    <w:abstractNumId w:val="0"/>
  </w:num>
  <w:num w:numId="18" w16cid:durableId="883711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48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1876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16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168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9177357">
    <w:abstractNumId w:val="17"/>
  </w:num>
  <w:num w:numId="24" w16cid:durableId="18546846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459177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2803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16022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1BEF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5F2B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357A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1FF5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0A91"/>
    <w:rsid w:val="002A183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3C3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139B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5F67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890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5713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714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0897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838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1D32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5DA0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9F9"/>
    <w:rsid w:val="009E2B93"/>
    <w:rsid w:val="009E37A4"/>
    <w:rsid w:val="009E392A"/>
    <w:rsid w:val="009E430E"/>
    <w:rsid w:val="009E4985"/>
    <w:rsid w:val="009E6B90"/>
    <w:rsid w:val="009E6CA9"/>
    <w:rsid w:val="009E6D76"/>
    <w:rsid w:val="009F0A5A"/>
    <w:rsid w:val="009F1424"/>
    <w:rsid w:val="009F32C8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404"/>
    <w:rsid w:val="00A0678F"/>
    <w:rsid w:val="00A1068A"/>
    <w:rsid w:val="00A108E0"/>
    <w:rsid w:val="00A11229"/>
    <w:rsid w:val="00A120F6"/>
    <w:rsid w:val="00A1290E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3E3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463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67114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3A2E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2420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6AB3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7E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2394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598D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172F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Olga Korchagina</cp:lastModifiedBy>
  <cp:revision>3</cp:revision>
  <cp:lastPrinted>2020-08-28T12:07:00Z</cp:lastPrinted>
  <dcterms:created xsi:type="dcterms:W3CDTF">2023-11-22T14:27:00Z</dcterms:created>
  <dcterms:modified xsi:type="dcterms:W3CDTF">2023-12-08T06:34:00Z</dcterms:modified>
</cp:coreProperties>
</file>