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right"/>
        <w:rPr>
          <w:rFonts w:ascii="Calibri" w:eastAsia="Calibri" w:hAnsi="Calibri" w:cs="Calibri"/>
          <w:color w:val="000000"/>
        </w:rPr>
      </w:pP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Документы и сведения</w:t>
      </w:r>
      <w:r>
        <w:rPr>
          <w:rFonts w:ascii="Calibri" w:eastAsia="Calibri" w:hAnsi="Calibri" w:cs="Calibri"/>
          <w:b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b/>
          <w:color w:val="000000"/>
        </w:rPr>
        <w:t>, предоставляемые в Банк юридическим лицом, созданным в соответствии с законодательством РФ, не являющимся кредитными организациями, для открытия счета(-</w:t>
      </w:r>
      <w:proofErr w:type="spellStart"/>
      <w:r>
        <w:rPr>
          <w:rFonts w:ascii="Calibri" w:eastAsia="Calibri" w:hAnsi="Calibri" w:cs="Calibri"/>
          <w:b/>
          <w:color w:val="000000"/>
        </w:rPr>
        <w:t>ов</w:t>
      </w:r>
      <w:proofErr w:type="spellEnd"/>
      <w:r>
        <w:rPr>
          <w:rFonts w:ascii="Calibri" w:eastAsia="Calibri" w:hAnsi="Calibri" w:cs="Calibri"/>
          <w:b/>
          <w:color w:val="000000"/>
        </w:rPr>
        <w:t>)</w:t>
      </w:r>
      <w:sdt>
        <w:sdtPr>
          <w:tag w:val="goog_rdk_734"/>
          <w:id w:val="24457796"/>
          <w:showingPlcHdr/>
        </w:sdtPr>
        <w:sdtContent>
          <w:r>
            <w:t xml:space="preserve">     </w:t>
          </w:r>
        </w:sdtContent>
      </w:sdt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center"/>
        <w:rPr>
          <w:rFonts w:ascii="Calibri" w:eastAsia="Calibri" w:hAnsi="Calibri" w:cs="Calibri"/>
          <w:color w:val="000000"/>
        </w:rPr>
      </w:pPr>
    </w:p>
    <w:p w:rsidR="0052057A" w:rsidRDefault="0052057A" w:rsidP="00520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76" w:right="111" w:hanging="42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Предоставляются Клиентом: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211" w:right="111"/>
        <w:rPr>
          <w:rFonts w:ascii="Calibri" w:eastAsia="Calibri" w:hAnsi="Calibri" w:cs="Calibri"/>
          <w:b/>
          <w:color w:val="000000"/>
        </w:rPr>
      </w:pP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Документы, удостоверяющие личность лиц, указанных в КОП, обладающих правом подписи (за исключением предусмотренных законодательством РФ случаев, когда КОП не предоставляется), лиц, наделенных правом использовать аналог собственноручной подписи/электронную подпись (при его/ее использовании), единоличного исполнительного органа Клиента.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Документы, удостоверяющие личность учредителей (участников) / акционеров, владеющих более чем 1% акций (долей) Клиента и </w:t>
      </w:r>
      <w:proofErr w:type="spellStart"/>
      <w:r>
        <w:rPr>
          <w:rFonts w:ascii="Calibri" w:eastAsia="Calibri" w:hAnsi="Calibri" w:cs="Calibri"/>
          <w:color w:val="000000"/>
        </w:rPr>
        <w:t>бенефициарного</w:t>
      </w:r>
      <w:proofErr w:type="spellEnd"/>
      <w:r>
        <w:rPr>
          <w:rFonts w:ascii="Calibri" w:eastAsia="Calibri" w:hAnsi="Calibri" w:cs="Calibri"/>
          <w:color w:val="000000"/>
        </w:rPr>
        <w:t xml:space="preserve"> (-ых) владельца (-ев) Клиента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либо сведения об их реквизитах: серия и номер документа, дата выдачи документа, наименование органа, выдавшего документ, и код подразделения (если имеется).</w:t>
      </w:r>
    </w:p>
    <w:sdt>
      <w:sdtPr>
        <w:tag w:val="goog_rdk_742"/>
        <w:id w:val="-9918571"/>
      </w:sdtPr>
      <w:sdtEndPr>
        <w:rPr>
          <w:rFonts w:ascii="Calibri" w:eastAsia="Calibri" w:hAnsi="Calibri" w:cs="Calibri"/>
        </w:rPr>
      </w:sdtEndPr>
      <w:sdtContent>
        <w:p w:rsidR="0052057A" w:rsidRPr="00B82B79" w:rsidRDefault="0052057A" w:rsidP="0052057A">
          <w:pPr>
            <w:tabs>
              <w:tab w:val="left" w:pos="10206"/>
            </w:tabs>
            <w:ind w:left="1440" w:right="111"/>
            <w:jc w:val="both"/>
            <w:rPr>
              <w:rFonts w:ascii="Calibri" w:eastAsia="Calibri" w:hAnsi="Calibri" w:cs="Calibri"/>
            </w:rPr>
          </w:pPr>
          <w:sdt>
            <w:sdtPr>
              <w:tag w:val="goog_rdk_735"/>
              <w:id w:val="-1183576971"/>
            </w:sdtPr>
            <w:sdtContent>
              <w:r>
                <w:rPr>
                  <w:rFonts w:ascii="Calibri" w:eastAsia="Calibri" w:hAnsi="Calibri" w:cs="Calibri"/>
                  <w:color w:val="000000"/>
                </w:rPr>
                <w:t>При заключении Договора н</w:t>
              </w:r>
            </w:sdtContent>
          </w:sdt>
          <w:sdt>
            <w:sdtPr>
              <w:tag w:val="goog_rdk_736"/>
              <w:id w:val="938184398"/>
            </w:sdtPr>
            <w:sdtContent>
              <w:r>
                <w:rPr>
                  <w:rFonts w:ascii="Calibri" w:eastAsia="Calibri" w:hAnsi="Calibri" w:cs="Calibri"/>
                  <w:color w:val="000000"/>
                </w:rPr>
                <w:t>оминального счета сведения (информация) о бенефициаре (бенефициарах) по номинальному счету</w:t>
              </w:r>
            </w:sdtContent>
          </w:sdt>
          <w:sdt>
            <w:sdtPr>
              <w:tag w:val="goog_rdk_737"/>
              <w:id w:val="-1606887856"/>
            </w:sdtPr>
            <w:sdtContent>
              <w:sdt>
                <w:sdtPr>
                  <w:tag w:val="goog_rdk_738"/>
                  <w:id w:val="-537655047"/>
                </w:sdtPr>
                <w:sdtContent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или о порядке получения информации о бенефициаре (бенефициарах</w:t>
                  </w:r>
                </w:sdtContent>
              </w:sdt>
              <w:sdt>
                <w:sdtPr>
                  <w:tag w:val="goog_rdk_739"/>
                  <w:id w:val="2126735163"/>
                </w:sdtPr>
                <w:sdtContent>
                  <w:r>
                    <w:rPr>
                      <w:rFonts w:ascii="Calibri" w:eastAsia="Calibri" w:hAnsi="Calibri" w:cs="Calibri"/>
                      <w:color w:val="000000"/>
                    </w:rPr>
                    <w:t>)</w:t>
                  </w:r>
                </w:sdtContent>
              </w:sdt>
            </w:sdtContent>
          </w:sdt>
          <w:sdt>
            <w:sdtPr>
              <w:tag w:val="goog_rdk_740"/>
              <w:id w:val="771440394"/>
            </w:sdtPr>
            <w:sdtContent>
              <w:r>
                <w:rPr>
                  <w:rFonts w:ascii="Calibri" w:eastAsia="Calibri" w:hAnsi="Calibri" w:cs="Calibri"/>
                  <w:color w:val="000000"/>
                </w:rPr>
                <w:t>,</w:t>
              </w:r>
            </w:sdtContent>
          </w:sdt>
          <w:sdt>
            <w:sdtPr>
              <w:rPr>
                <w:rFonts w:ascii="Calibri" w:eastAsia="Calibri" w:hAnsi="Calibri" w:cs="Calibri"/>
              </w:rPr>
              <w:tag w:val="goog_rdk_741"/>
              <w:id w:val="-1178117732"/>
            </w:sdtPr>
            <w:sdtContent>
              <w:r w:rsidRPr="00B82B79">
                <w:rPr>
                  <w:rFonts w:ascii="Calibri" w:eastAsia="Calibri" w:hAnsi="Calibri" w:cs="Calibri"/>
                </w:rPr>
                <w:t xml:space="preserve"> а также данные, позволяющие определить конкретное основание участия бенефициара (бенефициаров) в отношениях по Договору Номинального счета. </w:t>
              </w:r>
            </w:sdtContent>
          </w:sdt>
        </w:p>
      </w:sdtContent>
    </w:sdt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Учредительные документы юридического лица (с последующими изменениями и дополнениями (при наличии), действительными на дату их предоставления):</w:t>
      </w:r>
    </w:p>
    <w:p w:rsidR="0052057A" w:rsidRDefault="0052057A" w:rsidP="0052057A">
      <w:pPr>
        <w:tabs>
          <w:tab w:val="left" w:pos="10206"/>
        </w:tabs>
        <w:ind w:left="1224" w:right="111"/>
        <w:jc w:val="both"/>
        <w:rPr>
          <w:rFonts w:ascii="Calibri" w:eastAsia="Calibri" w:hAnsi="Calibri" w:cs="Calibri"/>
          <w:color w:val="000000"/>
        </w:rPr>
      </w:pPr>
    </w:p>
    <w:tbl>
      <w:tblPr>
        <w:tblStyle w:val="1"/>
        <w:tblW w:w="878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549"/>
      </w:tblGrid>
      <w:tr w:rsidR="0052057A" w:rsidTr="009464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7A" w:rsidRDefault="0052057A" w:rsidP="009464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Организационно-правовая форма Клиента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057A" w:rsidRDefault="0052057A" w:rsidP="009464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Наименование документа</w:t>
            </w:r>
          </w:p>
        </w:tc>
      </w:tr>
      <w:tr w:rsidR="0052057A" w:rsidTr="00946436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Коммерческие организации:</w:t>
            </w:r>
          </w:p>
        </w:tc>
      </w:tr>
      <w:tr w:rsidR="0052057A" w:rsidTr="009464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Полное товарищество, Товарищество на вере (коммандитное товарищество)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Учредительный договор</w:t>
            </w:r>
          </w:p>
        </w:tc>
      </w:tr>
      <w:tr w:rsidR="0052057A" w:rsidTr="009464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Акционерное общество, Производственный кооператив, Государственное (муниципальное) унитарное предприятие, Общество с ограниченной ответственностью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Устав</w:t>
            </w:r>
          </w:p>
        </w:tc>
      </w:tr>
      <w:tr w:rsidR="0052057A" w:rsidTr="00946436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52057A">
            <w:pPr>
              <w:widowControl/>
              <w:numPr>
                <w:ilvl w:val="0"/>
                <w:numId w:val="1"/>
              </w:numPr>
              <w:tabs>
                <w:tab w:val="left" w:pos="164"/>
              </w:tabs>
              <w:ind w:left="0" w:firstLine="2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Некоммерческие организации:</w:t>
            </w:r>
          </w:p>
        </w:tc>
      </w:tr>
      <w:tr w:rsidR="0052057A" w:rsidTr="009464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Общественные организации (объединения), Фонд,</w:t>
            </w:r>
          </w:p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Частное учреждение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Устав</w:t>
            </w:r>
          </w:p>
        </w:tc>
      </w:tr>
      <w:tr w:rsidR="0052057A" w:rsidTr="009464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Ассоциация, Союз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Учредительный договор и устав</w:t>
            </w:r>
          </w:p>
        </w:tc>
      </w:tr>
      <w:tr w:rsidR="0052057A" w:rsidTr="00946436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Некоммерческое партнерство, Автономное учреждение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7A" w:rsidRDefault="0052057A" w:rsidP="009464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Устав (при наличии учредительный договор)</w:t>
            </w:r>
          </w:p>
        </w:tc>
      </w:tr>
    </w:tbl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Выданные юридическому лицу лицензии (разрешения), если данные лицензии (разрешения) имеют непосредственное отношение к правоспособности клиента заключать договор, на основании которого открывается счет. 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Документы, подтверждающие полномочия лиц, указанных в КОП (на распоряжение денежными средствами, находящимися на счете), а в случае, когда договором между Банком и Клиентом предусмотрено удостоверение прав распоряжения денежными средствами, находящимися на Счете, с использованием аналога собственноручной подписи/электронной подписи, документы, подтверждающие полномочия лиц, наделенных правом использовать аналог собственноручной подписи/электронную подпись (протокол/решение/ доверенность и т.д.). 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Документы, подтверждающие полномочия единоличного исполнительного органа юридического лица. Для открытия единственного Счета должника в процедуре конкурсного производства вместо документов, предусмотренных п. 1.5, 1.6., представляются копия судебного акта об утверждении конкурсного управляющего в деле о банкротстве должника, документ, удостоверяющий личность конкурсного управляющего, и КОП.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Копии годовой бухгалтерской отчетности (бухгалтерский баланс, отчет о финансовых результатах) и (или) копии налоговой декларации за прошедший отчетный год либо за последний отчетный период, отправка которых подтверждается одним из следующих способов:</w:t>
      </w:r>
    </w:p>
    <w:p w:rsidR="0052057A" w:rsidRDefault="0052057A" w:rsidP="0052057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отметками, на указанных документах, налогового органа об их принятии; </w:t>
      </w:r>
    </w:p>
    <w:p w:rsidR="0052057A" w:rsidRDefault="0052057A" w:rsidP="0052057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копиями квитанций об отправке заказного письма с описью вложения (при направлении документов по почте);</w:t>
      </w:r>
    </w:p>
    <w:p w:rsidR="0052057A" w:rsidRDefault="0052057A" w:rsidP="0052057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при передаче документов в налоговый орган в электронном виде, копиями подтверждения отправки (квитанция о приеме налоговым органом) на бумажных носителях.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Указанные документы предоставляются лицами, зарегистрированными более 1 года. Для Клиентов, с момента регистрации которых прошло менее одного года, предоставление документов, указанных в данном пункте, носит рекомендательный характер. Клиенты, с момента регистрации которых прошло менее одного года, предоставляют гарантийное письмо, в свободной форме, об обязанности передать Банку указанные документы. Клиенты, с момента регистрации которых прошло более одного года, в обязательном порядке должны предоставить указанные документы. В случае если открытие/открытие и распоряжение денежными средствами на Счете осуществляется через доверенное лицо (Представителя Клиента), в Банк предоставляется:</w:t>
      </w:r>
    </w:p>
    <w:p w:rsidR="0052057A" w:rsidRDefault="0052057A" w:rsidP="0052057A">
      <w:pPr>
        <w:tabs>
          <w:tab w:val="left" w:pos="10206"/>
        </w:tabs>
        <w:ind w:left="1418" w:right="111" w:hanging="19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- доверенность на открытие/открытие и распоряжение денежными средствами на Счете, оформленная в соответствии с Гражданским кодексом Российской Федерации;</w:t>
      </w:r>
    </w:p>
    <w:p w:rsidR="0052057A" w:rsidRDefault="0052057A" w:rsidP="0052057A">
      <w:pPr>
        <w:tabs>
          <w:tab w:val="left" w:pos="10206"/>
        </w:tabs>
        <w:ind w:left="1418" w:right="111" w:hanging="19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- копия документа, удостоверяющего личность Представителя Клиента. 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Свидетельство о постановке на учет в налоговом органе/Свидетельство об учете в налоговом органе.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Сведения о деловой репутации Клиента – письма/отзывы (в произвольной письменной форме) от партнера(</w:t>
      </w:r>
      <w:proofErr w:type="spellStart"/>
      <w:r>
        <w:rPr>
          <w:rFonts w:ascii="Calibri" w:eastAsia="Calibri" w:hAnsi="Calibri" w:cs="Calibri"/>
          <w:color w:val="000000"/>
        </w:rPr>
        <w:t>ов</w:t>
      </w:r>
      <w:proofErr w:type="spellEnd"/>
      <w:r>
        <w:rPr>
          <w:rFonts w:ascii="Calibri" w:eastAsia="Calibri" w:hAnsi="Calibri" w:cs="Calibri"/>
          <w:color w:val="000000"/>
        </w:rPr>
        <w:t>) Клиента/ других кредитных организаций, в которых Клиент ранее находился на обслуживании (при наличии). При отсутствии у Клиента возможности предоставить сведения о деловой репутации в форме писем/отзывов, установление сведений о деловой репутации Клиента осуществляется Банком на основании сведений, указанных Клиентом в Опросном листе юридического лица, в соответствии с ПВК ПОД/ФТ.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Для открытия Счета Клиенту – акционерному обществу, Клиентом дополнительно предоставляется выписка из реестра акционеров, владеющих более чем одним процентом акций Клиента, удостоверенная регистратором, выданную не позднее 30 календарных дней до даты открытия Счета.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Для открытия Счета Клиенту для совершения операций его обособленным подразделением (филиалом, представительством) в Банк дополнительно представляются: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положение об обособленном подразделении юридического лица;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документы, удостоверяющие личность и подтверждающие полномочия руководителя обособленного подразделения юридического лица.</w:t>
      </w:r>
    </w:p>
    <w:p w:rsidR="0052057A" w:rsidRPr="007517CC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11"/>
        <w:jc w:val="both"/>
        <w:rPr>
          <w:rFonts w:ascii="Calibri" w:eastAsia="Calibri" w:hAnsi="Calibri" w:cs="Calibri"/>
          <w:color w:val="000000"/>
        </w:rPr>
      </w:pPr>
      <w:r w:rsidRPr="00B82B79">
        <w:rPr>
          <w:rFonts w:ascii="Calibri" w:eastAsia="Calibri" w:hAnsi="Calibri" w:cs="Calibri"/>
        </w:rPr>
        <w:t>Для открытия специального счета банковского п</w:t>
      </w:r>
      <w:r>
        <w:rPr>
          <w:rFonts w:ascii="Calibri" w:eastAsia="Calibri" w:hAnsi="Calibri" w:cs="Calibri"/>
        </w:rPr>
        <w:t>л</w:t>
      </w:r>
      <w:r w:rsidRPr="00B82B79">
        <w:rPr>
          <w:rFonts w:ascii="Calibri" w:eastAsia="Calibri" w:hAnsi="Calibri" w:cs="Calibri"/>
        </w:rPr>
        <w:t>атежного агента</w:t>
      </w:r>
      <w:r>
        <w:rPr>
          <w:rFonts w:ascii="Calibri" w:eastAsia="Calibri" w:hAnsi="Calibri" w:cs="Calibri"/>
        </w:rPr>
        <w:t xml:space="preserve"> (субагента):</w:t>
      </w:r>
    </w:p>
    <w:p w:rsidR="0052057A" w:rsidRPr="007517CC" w:rsidRDefault="0052057A" w:rsidP="0052057A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Банковскому платежному агенту</w:t>
      </w:r>
      <w:r w:rsidRPr="007517CC">
        <w:rPr>
          <w:rFonts w:ascii="Calibri" w:eastAsia="Calibri" w:hAnsi="Calibri" w:cs="Calibri"/>
        </w:rPr>
        <w:t xml:space="preserve"> – Договор о привлечении банковского платежного агента;</w:t>
      </w:r>
    </w:p>
    <w:p w:rsidR="0052057A" w:rsidRPr="007517CC" w:rsidRDefault="0052057A" w:rsidP="0052057A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11"/>
        <w:jc w:val="both"/>
        <w:rPr>
          <w:rFonts w:ascii="Calibri" w:eastAsia="Calibri" w:hAnsi="Calibri" w:cs="Calibri"/>
          <w:color w:val="000000"/>
        </w:rPr>
      </w:pPr>
      <w:r w:rsidRPr="007517CC">
        <w:rPr>
          <w:rFonts w:ascii="Calibri" w:eastAsia="Calibri" w:hAnsi="Calibri" w:cs="Calibri"/>
        </w:rPr>
        <w:t xml:space="preserve"> Банковскому платежному агенту субагенту - Договор о привлечении банковского платежного субагента, договор с Банковским платежным агентом</w:t>
      </w:r>
    </w:p>
    <w:p w:rsidR="0052057A" w:rsidRPr="00A31901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276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Б</w:t>
      </w:r>
      <w:r w:rsidRPr="005C7D35">
        <w:rPr>
          <w:rFonts w:ascii="Calibri" w:eastAsia="Calibri" w:hAnsi="Calibri" w:cs="Calibri"/>
          <w:color w:val="000000"/>
        </w:rPr>
        <w:t>анковско</w:t>
      </w:r>
      <w:r>
        <w:rPr>
          <w:rFonts w:ascii="Calibri" w:eastAsia="Calibri" w:hAnsi="Calibri" w:cs="Calibri"/>
          <w:color w:val="000000"/>
        </w:rPr>
        <w:t>му</w:t>
      </w:r>
      <w:r w:rsidRPr="005C7D35">
        <w:rPr>
          <w:rFonts w:ascii="Calibri" w:eastAsia="Calibri" w:hAnsi="Calibri" w:cs="Calibri"/>
          <w:color w:val="000000"/>
        </w:rPr>
        <w:t xml:space="preserve"> платежно</w:t>
      </w:r>
      <w:r>
        <w:rPr>
          <w:rFonts w:ascii="Calibri" w:eastAsia="Calibri" w:hAnsi="Calibri" w:cs="Calibri"/>
          <w:color w:val="000000"/>
        </w:rPr>
        <w:t>му</w:t>
      </w:r>
      <w:r w:rsidRPr="005C7D3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C7D35">
        <w:rPr>
          <w:rFonts w:ascii="Calibri" w:eastAsia="Calibri" w:hAnsi="Calibri" w:cs="Calibri"/>
          <w:color w:val="000000"/>
        </w:rPr>
        <w:t>агрегатор</w:t>
      </w:r>
      <w:r>
        <w:rPr>
          <w:rFonts w:ascii="Calibri" w:eastAsia="Calibri" w:hAnsi="Calibri" w:cs="Calibri"/>
          <w:color w:val="000000"/>
        </w:rPr>
        <w:t>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Pr="0050426A">
        <w:rPr>
          <w:rFonts w:ascii="Calibri" w:eastAsia="Calibri" w:hAnsi="Calibri" w:cs="Calibri"/>
          <w:color w:val="000000"/>
        </w:rPr>
        <w:t xml:space="preserve">- </w:t>
      </w:r>
      <w:r w:rsidRPr="007517CC">
        <w:rPr>
          <w:rFonts w:asciiTheme="minorHAnsi" w:eastAsia="Calibri" w:hAnsiTheme="minorHAnsi" w:cstheme="minorHAnsi"/>
        </w:rPr>
        <w:t xml:space="preserve">Договор о привлечении платежного </w:t>
      </w:r>
      <w:proofErr w:type="spellStart"/>
      <w:r w:rsidRPr="007517CC">
        <w:rPr>
          <w:rFonts w:asciiTheme="minorHAnsi" w:eastAsia="Calibri" w:hAnsiTheme="minorHAnsi" w:cstheme="minorHAnsi"/>
        </w:rPr>
        <w:t>агрегатора</w:t>
      </w:r>
      <w:proofErr w:type="spellEnd"/>
      <w:r>
        <w:rPr>
          <w:rFonts w:asciiTheme="minorHAnsi" w:eastAsia="Calibri" w:hAnsiTheme="minorHAnsi" w:cstheme="minorHAnsi"/>
        </w:rPr>
        <w:br/>
      </w:r>
      <w:r w:rsidRPr="00A31901">
        <w:rPr>
          <w:rFonts w:ascii="Calibri" w:eastAsia="Calibri" w:hAnsi="Calibri" w:cs="Calibri"/>
          <w:color w:val="000000"/>
        </w:rPr>
        <w:t xml:space="preserve">1.14. </w:t>
      </w:r>
      <w:r w:rsidRPr="00A31901">
        <w:rPr>
          <w:rFonts w:ascii="Calibri" w:eastAsia="Calibri" w:hAnsi="Calibri" w:cs="Calibri"/>
        </w:rPr>
        <w:t xml:space="preserve">Для открытия специального счета банковского счета типа «С» - </w:t>
      </w:r>
      <w:r w:rsidRPr="00A31901">
        <w:rPr>
          <w:rFonts w:asciiTheme="minorHAnsi" w:eastAsia="Calibri" w:hAnsiTheme="minorHAnsi" w:cstheme="minorHAnsi"/>
          <w:color w:val="000000"/>
        </w:rPr>
        <w:t>договор-основание для открытия Банковского счета типа «С».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40" w:right="111"/>
        <w:jc w:val="both"/>
        <w:rPr>
          <w:rFonts w:ascii="Calibri" w:eastAsia="Calibri" w:hAnsi="Calibri" w:cs="Calibri"/>
          <w:color w:val="000000"/>
        </w:rPr>
      </w:pP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</w:p>
    <w:p w:rsidR="0052057A" w:rsidRDefault="0052057A" w:rsidP="00520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276" w:right="111" w:hanging="42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Заполняются/подписываются Клиентом по форме Банка: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При заключении Договора банковского счета – подписанные уполномоченным лицом Клиента Заявления о присоединении к Условиям РО / на приобретение Банковского(-их) продукта(-</w:t>
      </w:r>
      <w:proofErr w:type="spellStart"/>
      <w:r>
        <w:rPr>
          <w:rFonts w:ascii="Calibri" w:eastAsia="Calibri" w:hAnsi="Calibri" w:cs="Calibri"/>
          <w:color w:val="000000"/>
        </w:rPr>
        <w:t>ов</w:t>
      </w:r>
      <w:proofErr w:type="spellEnd"/>
      <w:r>
        <w:rPr>
          <w:rFonts w:ascii="Calibri" w:eastAsia="Calibri" w:hAnsi="Calibri" w:cs="Calibri"/>
          <w:color w:val="000000"/>
        </w:rPr>
        <w:t>). Указанные документы предоставляются в 2 (двух) экземплярах.</w:t>
      </w:r>
    </w:p>
    <w:sdt>
      <w:sdtPr>
        <w:tag w:val="goog_rdk_752"/>
        <w:id w:val="151271220"/>
      </w:sdtPr>
      <w:sdtContent>
        <w:p w:rsidR="0052057A" w:rsidRDefault="0052057A" w:rsidP="0052057A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18"/>
            </w:tabs>
            <w:ind w:right="111"/>
            <w:jc w:val="both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При заключении Договора номинального счета – подписанное уполномоченным лицом Клиента Заявление об открытии номинального счета (два экземпляра)</w:t>
          </w:r>
          <w:sdt>
            <w:sdtPr>
              <w:tag w:val="goog_rdk_748"/>
              <w:id w:val="520057558"/>
            </w:sdtPr>
            <w:sdtContent>
              <w:r>
                <w:rPr>
                  <w:rFonts w:ascii="Calibri" w:eastAsia="Calibri" w:hAnsi="Calibri" w:cs="Calibri"/>
                  <w:color w:val="000000"/>
                </w:rPr>
                <w:t>.</w:t>
              </w:r>
            </w:sdtContent>
          </w:sdt>
          <w:sdt>
            <w:sdtPr>
              <w:tag w:val="goog_rdk_749"/>
              <w:id w:val="-805305327"/>
              <w:showingPlcHdr/>
            </w:sdtPr>
            <w:sdtContent>
              <w:r>
                <w:t xml:space="preserve">     </w:t>
              </w:r>
            </w:sdtContent>
          </w:sdt>
          <w:sdt>
            <w:sdtPr>
              <w:tag w:val="goog_rdk_750"/>
              <w:id w:val="-1158455104"/>
            </w:sdtPr>
            <w:sdtContent>
              <w:sdt>
                <w:sdtPr>
                  <w:tag w:val="goog_rdk_751"/>
                  <w:id w:val="1074093850"/>
                </w:sdtPr>
                <w:sdtContent/>
              </w:sdt>
            </w:sdtContent>
          </w:sdt>
        </w:p>
      </w:sdtContent>
    </w:sdt>
    <w:sdt>
      <w:sdtPr>
        <w:tag w:val="goog_rdk_756"/>
        <w:id w:val="1875196495"/>
      </w:sdtPr>
      <w:sdtContent>
        <w:p w:rsidR="0052057A" w:rsidRPr="00751A39" w:rsidRDefault="0052057A" w:rsidP="0052057A">
          <w:pPr>
            <w:numPr>
              <w:ilvl w:val="1"/>
              <w:numId w:val="2"/>
            </w:numPr>
            <w:spacing w:after="120"/>
            <w:ind w:right="-22"/>
            <w:rPr>
              <w:rFonts w:ascii="Calibri" w:eastAsia="Calibri" w:hAnsi="Calibri" w:cs="Calibri"/>
            </w:rPr>
          </w:pPr>
          <w:sdt>
            <w:sdtPr>
              <w:tag w:val="goog_rdk_753"/>
              <w:id w:val="-648905672"/>
            </w:sdtPr>
            <w:sdtContent>
              <w:sdt>
                <w:sdtPr>
                  <w:tag w:val="goog_rdk_754"/>
                  <w:id w:val="549960518"/>
                </w:sdtPr>
                <w:sdtContent>
                  <w:r w:rsidRPr="00751A39">
                    <w:rPr>
                      <w:rFonts w:ascii="Calibri" w:eastAsia="Calibri" w:hAnsi="Calibri" w:cs="Calibri"/>
                    </w:rPr>
                    <w:t xml:space="preserve">При заключении Договора между Банком и Клиентом, по которому Банк открывает Клиенту специальный банковский счет </w:t>
                  </w:r>
                  <w:r>
                    <w:rPr>
                      <w:rFonts w:ascii="Calibri" w:eastAsia="Calibri" w:hAnsi="Calibri" w:cs="Calibri"/>
                    </w:rPr>
                    <w:t xml:space="preserve">банковского </w:t>
                  </w:r>
                  <w:r w:rsidRPr="00751A39">
                    <w:rPr>
                      <w:rFonts w:ascii="Calibri" w:eastAsia="Calibri" w:hAnsi="Calibri" w:cs="Calibri"/>
                    </w:rPr>
                    <w:t xml:space="preserve">платежного </w:t>
                  </w:r>
                  <w:r>
                    <w:rPr>
                      <w:rFonts w:ascii="Calibri" w:eastAsia="Calibri" w:hAnsi="Calibri" w:cs="Calibri"/>
                    </w:rPr>
                    <w:t xml:space="preserve">агента (субагента) </w:t>
                  </w:r>
                  <w:r w:rsidRPr="00751A39">
                    <w:rPr>
                      <w:rFonts w:ascii="Calibri" w:eastAsia="Calibri" w:hAnsi="Calibri" w:cs="Calibri"/>
                    </w:rPr>
                    <w:t xml:space="preserve">-  подписанное Клиентом Заявление об открытии специального банковского счета </w:t>
                  </w:r>
                  <w:r>
                    <w:rPr>
                      <w:rFonts w:ascii="Calibri" w:eastAsia="Calibri" w:hAnsi="Calibri" w:cs="Calibri"/>
                    </w:rPr>
                    <w:t xml:space="preserve">банковского </w:t>
                  </w:r>
                  <w:r w:rsidRPr="00751A39">
                    <w:rPr>
                      <w:rFonts w:ascii="Calibri" w:eastAsia="Calibri" w:hAnsi="Calibri" w:cs="Calibri"/>
                    </w:rPr>
                    <w:t xml:space="preserve">платежного </w:t>
                  </w:r>
                  <w:r w:rsidRPr="00751A39">
                    <w:rPr>
                      <w:rFonts w:ascii="Calibri" w:eastAsia="Calibri" w:hAnsi="Calibri" w:cs="Calibri"/>
                    </w:rPr>
                    <w:lastRenderedPageBreak/>
                    <w:t>агента (субагента)  (два экземпляра).</w:t>
                  </w:r>
                </w:sdtContent>
              </w:sdt>
            </w:sdtContent>
          </w:sdt>
          <w:sdt>
            <w:sdtPr>
              <w:tag w:val="goog_rdk_755"/>
              <w:id w:val="-925881697"/>
              <w:showingPlcHdr/>
            </w:sdtPr>
            <w:sdtContent>
              <w:r>
                <w:t xml:space="preserve">     </w:t>
              </w:r>
            </w:sdtContent>
          </w:sdt>
        </w:p>
      </w:sdtContent>
    </w:sdt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КОП. Не предоставляется Клиентом, если уполномоченные Клиентом лица распоряжаются денежными средствами на Счете исключительно с использованием электронной подписи (аналога собственноручной подписи) и Клиент подключен к Системе ДБО. 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Соглашение о сочетании собственноручных подписей лиц, наделенных правом подписи. Не предоставляется Клиентом, если уполномоченные Клиентом лица распоряжаются денежными средствами на Счете исключительно с использованием электронной подписи (аналога собственноручной подписи) и Клиент подключен к Системе ДБО.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Согласие субъекта на обработку его персональных данных (отдельно в отношении каждого субъекта персональных данных, данные которого передаются Клиентом Банку), за исключением лиц, персональные данные которых собираются и обрабатываются в соответствии с требованиями законодательства Российской Федерации, в том числе в рамках идентификации.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Опросные листы, подписанные руководителем Клиента/Представителем Клиента, действующим на основании доверенности на открытие/открытие и распоряжение денежными средствами на счете, и скрепленные печатью юридического лица (при наличии печати):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юридического лица;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физических лиц, указанных в </w:t>
      </w:r>
      <w:proofErr w:type="spellStart"/>
      <w:r>
        <w:rPr>
          <w:rFonts w:ascii="Calibri" w:eastAsia="Calibri" w:hAnsi="Calibri" w:cs="Calibri"/>
          <w:color w:val="000000"/>
        </w:rPr>
        <w:t>п.п</w:t>
      </w:r>
      <w:proofErr w:type="spellEnd"/>
      <w:r>
        <w:rPr>
          <w:rFonts w:ascii="Calibri" w:eastAsia="Calibri" w:hAnsi="Calibri" w:cs="Calibri"/>
          <w:color w:val="000000"/>
        </w:rPr>
        <w:t>. 1.1, 1.2, 1.6, 1.8, 1.11 настоящего Приложения.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Форма </w:t>
      </w:r>
      <w:proofErr w:type="spellStart"/>
      <w:r>
        <w:rPr>
          <w:rFonts w:ascii="Calibri" w:eastAsia="Calibri" w:hAnsi="Calibri" w:cs="Calibri"/>
          <w:color w:val="000000"/>
        </w:rPr>
        <w:t>самосертификации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Если Клиент – юридическое лицо соответствует критериям иностранного налогоплательщика в соответствии со статьей 2 Федерального закона от 28.06.2014 N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Федерации", а именно зарегистрировано в соответствии с законодательством Российской Федерации, более 10% акций (долей) уставного капитала, которого прямо или косвенно контролируются иностранными гражданами (лицами с двойным гражданством или имеющим вид на жительство в иностранном государстве за исключением лиц имеющих одновременно с гражданством Российской Федерации гражданство государства – члена Таможенного союза), лицами без гражданства, то дополнительно предоставляется: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 Форма (формы) в соответствии с требованиями FATCA.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 Согласие Банку на обработку персональных данных с целью их передачи уполномоченным государственным органам Российской Федерации, а также с целью трансграничной передачи иностранному налоговому органу, включая </w:t>
      </w:r>
      <w:proofErr w:type="spellStart"/>
      <w:r>
        <w:rPr>
          <w:rFonts w:ascii="Calibri" w:eastAsia="Calibri" w:hAnsi="Calibri" w:cs="Calibri"/>
          <w:color w:val="000000"/>
        </w:rPr>
        <w:t>Internal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Revenue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Service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United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States</w:t>
      </w:r>
      <w:proofErr w:type="spellEnd"/>
      <w:r>
        <w:rPr>
          <w:rFonts w:ascii="Calibri" w:eastAsia="Calibri" w:hAnsi="Calibri" w:cs="Calibri"/>
          <w:color w:val="000000"/>
        </w:rPr>
        <w:t xml:space="preserve"> (Федеральную налоговую службу США) и (или) иностранным налоговым агентам, уполномоченным иностранным налоговым органом на удержание иностранных налогов и сборов на условиях, в порядке и объеме определенных законодательством Российской Федерации по форме Банка.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 Если Клиент – юридическое лицо относится к организациям финансового рынка, то дополнительно запрашиваются сведения о взаимодействии Клиента с иностранным налоговым органом или форма W-8BEN-E в соответствии с требованиями FATCA.</w:t>
      </w:r>
    </w:p>
    <w:p w:rsidR="0052057A" w:rsidRDefault="0052057A" w:rsidP="005205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Опросный лист в отношении выгодоприобретателя (при наличии последнего).</w:t>
      </w:r>
    </w:p>
    <w:p w:rsidR="0052057A" w:rsidRDefault="0052057A" w:rsidP="0052057A">
      <w:pP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</w:p>
    <w:p w:rsidR="0052057A" w:rsidRDefault="0052057A" w:rsidP="0052057A">
      <w:pP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right"/>
        <w:rPr>
          <w:rFonts w:ascii="Calibri" w:eastAsia="Calibri" w:hAnsi="Calibri" w:cs="Calibri"/>
          <w:color w:val="000000"/>
        </w:rPr>
      </w:pPr>
    </w:p>
    <w:p w:rsidR="003C3D4B" w:rsidRPr="0052057A" w:rsidRDefault="003C3D4B" w:rsidP="0052057A">
      <w:pPr>
        <w:autoSpaceDE/>
        <w:autoSpaceDN/>
        <w:adjustRightInd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3C3D4B" w:rsidRPr="0052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88" w:rsidRDefault="00831688" w:rsidP="0052057A">
      <w:r>
        <w:separator/>
      </w:r>
    </w:p>
  </w:endnote>
  <w:endnote w:type="continuationSeparator" w:id="0">
    <w:p w:rsidR="00831688" w:rsidRDefault="00831688" w:rsidP="005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88" w:rsidRDefault="00831688" w:rsidP="0052057A">
      <w:r>
        <w:separator/>
      </w:r>
    </w:p>
  </w:footnote>
  <w:footnote w:type="continuationSeparator" w:id="0">
    <w:p w:rsidR="00831688" w:rsidRDefault="00831688" w:rsidP="0052057A">
      <w:r>
        <w:continuationSeparator/>
      </w:r>
    </w:p>
  </w:footnote>
  <w:footnote w:id="1"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Все документы и сведения, должны быть актуальны и подтверждать актуальный статус на момент предоставления Заявления об открытии и обслуживании счета.</w:t>
      </w:r>
    </w:p>
    <w:p w:rsidR="0052057A" w:rsidRDefault="0052057A" w:rsidP="00520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726F8"/>
    <w:multiLevelType w:val="multilevel"/>
    <w:tmpl w:val="842AA8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029" w:hanging="720"/>
      </w:pPr>
    </w:lvl>
    <w:lvl w:ilvl="3">
      <w:start w:val="1"/>
      <w:numFmt w:val="decimal"/>
      <w:lvlText w:val="%1.%2.%3.%4."/>
      <w:lvlJc w:val="left"/>
      <w:pPr>
        <w:ind w:left="2258" w:hanging="720"/>
      </w:pPr>
    </w:lvl>
    <w:lvl w:ilvl="4">
      <w:start w:val="1"/>
      <w:numFmt w:val="decimal"/>
      <w:lvlText w:val="%1.%2.%3.%4.%5."/>
      <w:lvlJc w:val="left"/>
      <w:pPr>
        <w:ind w:left="2847" w:hanging="1080"/>
      </w:pPr>
    </w:lvl>
    <w:lvl w:ilvl="5">
      <w:start w:val="1"/>
      <w:numFmt w:val="decimal"/>
      <w:lvlText w:val="%1.%2.%3.%4.%5.%6."/>
      <w:lvlJc w:val="left"/>
      <w:pPr>
        <w:ind w:left="3076" w:hanging="1079"/>
      </w:pPr>
    </w:lvl>
    <w:lvl w:ilvl="6">
      <w:start w:val="1"/>
      <w:numFmt w:val="decimal"/>
      <w:lvlText w:val="%1.%2.%3.%4.%5.%6.%7."/>
      <w:lvlJc w:val="left"/>
      <w:pPr>
        <w:ind w:left="3305" w:hanging="1080"/>
      </w:pPr>
    </w:lvl>
    <w:lvl w:ilvl="7">
      <w:start w:val="1"/>
      <w:numFmt w:val="decimal"/>
      <w:lvlText w:val="%1.%2.%3.%4.%5.%6.%7.%8."/>
      <w:lvlJc w:val="left"/>
      <w:pPr>
        <w:ind w:left="3894" w:hanging="1440"/>
      </w:pPr>
    </w:lvl>
    <w:lvl w:ilvl="8">
      <w:start w:val="1"/>
      <w:numFmt w:val="decimal"/>
      <w:lvlText w:val="%1.%2.%3.%4.%5.%6.%7.%8.%9."/>
      <w:lvlJc w:val="left"/>
      <w:pPr>
        <w:ind w:left="4123" w:hanging="1440"/>
      </w:pPr>
    </w:lvl>
  </w:abstractNum>
  <w:abstractNum w:abstractNumId="1" w15:restartNumberingAfterBreak="0">
    <w:nsid w:val="7391520C"/>
    <w:multiLevelType w:val="multilevel"/>
    <w:tmpl w:val="A532E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7A"/>
    <w:rsid w:val="003C3D4B"/>
    <w:rsid w:val="0052057A"/>
    <w:rsid w:val="008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203"/>
  <w15:chartTrackingRefBased/>
  <w15:docId w15:val="{99582C38-D738-4D9B-86C2-7F42804D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7A"/>
    <w:pPr>
      <w:ind w:left="720"/>
      <w:contextualSpacing/>
    </w:pPr>
  </w:style>
  <w:style w:type="table" w:customStyle="1" w:styleId="1">
    <w:name w:val="1"/>
    <w:basedOn w:val="a1"/>
    <w:rsid w:val="0052057A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2022-12-14T10:34:00Z</dcterms:created>
  <dcterms:modified xsi:type="dcterms:W3CDTF">2022-12-14T10:35:00Z</dcterms:modified>
</cp:coreProperties>
</file>